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C1" w:rsidRDefault="008B41C1" w:rsidP="008B41C1">
      <w:pPr>
        <w:jc w:val="center"/>
        <w:rPr>
          <w:b/>
          <w:sz w:val="32"/>
          <w:szCs w:val="32"/>
          <w:u w:val="single"/>
        </w:rPr>
      </w:pPr>
      <w:r w:rsidRPr="008B41C1">
        <w:rPr>
          <w:b/>
          <w:sz w:val="32"/>
          <w:szCs w:val="32"/>
          <w:u w:val="single"/>
        </w:rPr>
        <w:t>Patient Choice – Out of Area</w:t>
      </w:r>
    </w:p>
    <w:p w:rsidR="008B41C1" w:rsidRDefault="008B41C1" w:rsidP="008B41C1">
      <w:pPr>
        <w:jc w:val="center"/>
        <w:rPr>
          <w:b/>
          <w:sz w:val="32"/>
          <w:szCs w:val="32"/>
          <w:u w:val="single"/>
        </w:rPr>
      </w:pPr>
      <w:r>
        <w:rPr>
          <w:b/>
          <w:sz w:val="32"/>
          <w:szCs w:val="32"/>
          <w:u w:val="single"/>
        </w:rPr>
        <w:t>Quick Guide and FAQs</w:t>
      </w:r>
    </w:p>
    <w:p w:rsidR="008B41C1" w:rsidRDefault="008B41C1" w:rsidP="008B41C1">
      <w:pPr>
        <w:jc w:val="center"/>
        <w:rPr>
          <w:b/>
          <w:sz w:val="32"/>
          <w:szCs w:val="32"/>
          <w:u w:val="single"/>
        </w:rPr>
      </w:pPr>
    </w:p>
    <w:p w:rsidR="008B41C1" w:rsidRPr="004559DF" w:rsidRDefault="008B41C1" w:rsidP="008B41C1">
      <w:pPr>
        <w:rPr>
          <w:i/>
          <w:sz w:val="28"/>
          <w:szCs w:val="28"/>
        </w:rPr>
      </w:pPr>
      <w:r w:rsidRPr="004559DF">
        <w:rPr>
          <w:i/>
          <w:sz w:val="28"/>
          <w:szCs w:val="28"/>
        </w:rPr>
        <w:t>This document should be read in conjunction with the Final Guidance Document and Service Level Agreement</w:t>
      </w:r>
    </w:p>
    <w:p w:rsidR="008B41C1" w:rsidRDefault="008B41C1" w:rsidP="008B41C1">
      <w:pPr>
        <w:rPr>
          <w:i/>
          <w:sz w:val="32"/>
          <w:szCs w:val="32"/>
        </w:rPr>
      </w:pPr>
    </w:p>
    <w:p w:rsidR="008B41C1" w:rsidRPr="008B41C1" w:rsidRDefault="008B41C1" w:rsidP="008B41C1">
      <w:pPr>
        <w:jc w:val="center"/>
        <w:rPr>
          <w:i/>
          <w:sz w:val="32"/>
          <w:szCs w:val="32"/>
        </w:rPr>
      </w:pPr>
      <w:r w:rsidRPr="00C14FD1">
        <w:rPr>
          <w:i/>
          <w:sz w:val="32"/>
          <w:szCs w:val="32"/>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7" o:title=""/>
          </v:shape>
          <o:OLEObject Type="Embed" ProgID="AcroExch.Document.7" ShapeID="_x0000_i1025" DrawAspect="Icon" ObjectID="_1486204987" r:id="rId8"/>
        </w:object>
      </w:r>
      <w:bookmarkStart w:id="0" w:name="_MON_1486139751"/>
      <w:bookmarkEnd w:id="0"/>
      <w:r w:rsidRPr="00C14FD1">
        <w:rPr>
          <w:i/>
          <w:sz w:val="32"/>
          <w:szCs w:val="32"/>
        </w:rPr>
        <w:object w:dxaOrig="1551" w:dyaOrig="1004">
          <v:shape id="_x0000_i1026" type="#_x0000_t75" style="width:77.25pt;height:50.25pt" o:ole="">
            <v:imagedata r:id="rId9" o:title=""/>
          </v:shape>
          <o:OLEObject Type="Embed" ProgID="Word.Document.12" ShapeID="_x0000_i1026" DrawAspect="Icon" ObjectID="_1486204988" r:id="rId10">
            <o:FieldCodes>\s</o:FieldCodes>
          </o:OLEObject>
        </w:object>
      </w:r>
    </w:p>
    <w:p w:rsidR="008B41C1" w:rsidRPr="008B41C1" w:rsidRDefault="008B41C1" w:rsidP="00E279E9">
      <w:pPr>
        <w:rPr>
          <w:sz w:val="24"/>
          <w:szCs w:val="24"/>
        </w:rPr>
      </w:pPr>
      <w:r w:rsidRPr="008B41C1">
        <w:rPr>
          <w:sz w:val="24"/>
          <w:szCs w:val="24"/>
        </w:rPr>
        <w:t>There are two elements to the Patient Choice – Out of Area Scheme</w:t>
      </w:r>
      <w:r>
        <w:rPr>
          <w:sz w:val="24"/>
          <w:szCs w:val="24"/>
        </w:rPr>
        <w:t>:</w:t>
      </w:r>
    </w:p>
    <w:p w:rsidR="008B41C1" w:rsidRDefault="008B41C1" w:rsidP="00E279E9">
      <w:pPr>
        <w:rPr>
          <w:b/>
          <w:sz w:val="24"/>
          <w:szCs w:val="24"/>
          <w:u w:val="single"/>
        </w:rPr>
      </w:pPr>
    </w:p>
    <w:p w:rsidR="008B41C1" w:rsidRDefault="008B41C1" w:rsidP="008B41C1">
      <w:pPr>
        <w:pStyle w:val="ListParagraph"/>
        <w:numPr>
          <w:ilvl w:val="0"/>
          <w:numId w:val="4"/>
        </w:numPr>
        <w:rPr>
          <w:b/>
          <w:sz w:val="24"/>
          <w:szCs w:val="24"/>
        </w:rPr>
      </w:pPr>
      <w:r w:rsidRPr="008B41C1">
        <w:rPr>
          <w:b/>
          <w:sz w:val="24"/>
          <w:szCs w:val="24"/>
        </w:rPr>
        <w:t>The Contractual Element</w:t>
      </w:r>
      <w:r w:rsidR="005D453F">
        <w:rPr>
          <w:b/>
          <w:sz w:val="24"/>
          <w:szCs w:val="24"/>
        </w:rPr>
        <w:t xml:space="preserve"> </w:t>
      </w:r>
    </w:p>
    <w:p w:rsidR="005D453F" w:rsidRDefault="005D453F" w:rsidP="005D453F">
      <w:pPr>
        <w:pStyle w:val="ListParagraph"/>
        <w:rPr>
          <w:i/>
          <w:sz w:val="24"/>
          <w:szCs w:val="24"/>
        </w:rPr>
      </w:pPr>
      <w:r w:rsidRPr="005D453F">
        <w:rPr>
          <w:i/>
          <w:sz w:val="24"/>
          <w:szCs w:val="24"/>
        </w:rPr>
        <w:t xml:space="preserve">This is where you have the option to register a patient </w:t>
      </w:r>
      <w:r w:rsidR="00834689">
        <w:rPr>
          <w:i/>
          <w:sz w:val="24"/>
          <w:szCs w:val="24"/>
        </w:rPr>
        <w:t xml:space="preserve">who is resident outside of the practice boundary </w:t>
      </w:r>
      <w:r w:rsidRPr="004A60A5">
        <w:rPr>
          <w:b/>
          <w:i/>
          <w:sz w:val="24"/>
          <w:szCs w:val="24"/>
        </w:rPr>
        <w:t>without the need to provide home visits</w:t>
      </w:r>
      <w:r w:rsidRPr="005D453F">
        <w:rPr>
          <w:i/>
          <w:sz w:val="24"/>
          <w:szCs w:val="24"/>
        </w:rPr>
        <w:t xml:space="preserve"> – payment is via patient registration </w:t>
      </w:r>
      <w:r>
        <w:rPr>
          <w:i/>
          <w:sz w:val="24"/>
          <w:szCs w:val="24"/>
        </w:rPr>
        <w:t>capitation count</w:t>
      </w:r>
    </w:p>
    <w:p w:rsidR="005D453F" w:rsidRPr="005D453F" w:rsidRDefault="005D453F" w:rsidP="005D453F">
      <w:pPr>
        <w:pStyle w:val="ListParagraph"/>
        <w:rPr>
          <w:i/>
          <w:sz w:val="24"/>
          <w:szCs w:val="24"/>
        </w:rPr>
      </w:pPr>
    </w:p>
    <w:p w:rsidR="008B41C1" w:rsidRDefault="008B41C1" w:rsidP="008B41C1">
      <w:pPr>
        <w:pStyle w:val="ListParagraph"/>
        <w:numPr>
          <w:ilvl w:val="0"/>
          <w:numId w:val="4"/>
        </w:numPr>
        <w:rPr>
          <w:b/>
          <w:sz w:val="24"/>
          <w:szCs w:val="24"/>
        </w:rPr>
      </w:pPr>
      <w:r w:rsidRPr="008B41C1">
        <w:rPr>
          <w:b/>
          <w:sz w:val="24"/>
          <w:szCs w:val="24"/>
        </w:rPr>
        <w:t>The Enhanced Service Element</w:t>
      </w:r>
    </w:p>
    <w:p w:rsidR="005D453F" w:rsidRPr="00834689" w:rsidRDefault="005D453F" w:rsidP="005D453F">
      <w:pPr>
        <w:ind w:left="720"/>
        <w:rPr>
          <w:i/>
          <w:sz w:val="24"/>
          <w:szCs w:val="24"/>
        </w:rPr>
      </w:pPr>
      <w:r w:rsidRPr="00834689">
        <w:rPr>
          <w:i/>
          <w:sz w:val="24"/>
          <w:szCs w:val="24"/>
        </w:rPr>
        <w:t xml:space="preserve">This is where you have signed up to the SLA and </w:t>
      </w:r>
      <w:r w:rsidRPr="004A60A5">
        <w:rPr>
          <w:b/>
          <w:i/>
          <w:sz w:val="24"/>
          <w:szCs w:val="24"/>
        </w:rPr>
        <w:t xml:space="preserve">agreed to provide face to face consultations </w:t>
      </w:r>
      <w:r w:rsidR="00834689" w:rsidRPr="004A60A5">
        <w:rPr>
          <w:b/>
          <w:i/>
          <w:sz w:val="24"/>
          <w:szCs w:val="24"/>
        </w:rPr>
        <w:t xml:space="preserve">and home visits </w:t>
      </w:r>
      <w:r w:rsidR="00834689" w:rsidRPr="00834689">
        <w:rPr>
          <w:i/>
          <w:sz w:val="24"/>
          <w:szCs w:val="24"/>
        </w:rPr>
        <w:t xml:space="preserve">when a patient has returned home and is not </w:t>
      </w:r>
      <w:proofErr w:type="gramStart"/>
      <w:r w:rsidR="00834689" w:rsidRPr="00834689">
        <w:rPr>
          <w:i/>
          <w:sz w:val="24"/>
          <w:szCs w:val="24"/>
        </w:rPr>
        <w:t>registered</w:t>
      </w:r>
      <w:proofErr w:type="gramEnd"/>
      <w:r w:rsidR="00834689" w:rsidRPr="00834689">
        <w:rPr>
          <w:i/>
          <w:sz w:val="24"/>
          <w:szCs w:val="24"/>
        </w:rPr>
        <w:t xml:space="preserve"> with a practice in the area – payment is based on quarterly claim of £15.87 for face to face or telephone consultation and £60 for a home visit</w:t>
      </w:r>
    </w:p>
    <w:p w:rsidR="008B41C1" w:rsidRDefault="008B41C1" w:rsidP="00E279E9">
      <w:pPr>
        <w:rPr>
          <w:b/>
          <w:sz w:val="24"/>
          <w:szCs w:val="24"/>
          <w:u w:val="single"/>
        </w:rPr>
      </w:pPr>
    </w:p>
    <w:p w:rsidR="00502027" w:rsidRDefault="00502027" w:rsidP="00502027">
      <w:r>
        <w:t>A draft letter (</w:t>
      </w:r>
      <w:r w:rsidRPr="00502027">
        <w:rPr>
          <w:b/>
        </w:rPr>
        <w:t>Annex A</w:t>
      </w:r>
      <w:r>
        <w:t>) sets out the service to patients.</w:t>
      </w:r>
    </w:p>
    <w:p w:rsidR="00502027" w:rsidRDefault="00502027" w:rsidP="00E279E9">
      <w:pPr>
        <w:rPr>
          <w:b/>
          <w:sz w:val="24"/>
          <w:szCs w:val="24"/>
          <w:u w:val="single"/>
        </w:rPr>
      </w:pPr>
      <w:r>
        <w:t xml:space="preserve">A draft letter to provide to newly </w:t>
      </w:r>
      <w:proofErr w:type="gramStart"/>
      <w:r>
        <w:t>register</w:t>
      </w:r>
      <w:bookmarkStart w:id="1" w:name="_GoBack"/>
      <w:bookmarkEnd w:id="1"/>
      <w:r>
        <w:t>ed</w:t>
      </w:r>
      <w:proofErr w:type="gramEnd"/>
      <w:r>
        <w:t xml:space="preserve"> out of area patients regarding urgent care can be found in </w:t>
      </w:r>
      <w:r>
        <w:rPr>
          <w:b/>
        </w:rPr>
        <w:t>Annex B</w:t>
      </w:r>
      <w:r>
        <w:t>.</w:t>
      </w:r>
    </w:p>
    <w:p w:rsidR="00502027" w:rsidRDefault="00502027" w:rsidP="00502027">
      <w:r>
        <w:t>A draft letter (</w:t>
      </w:r>
      <w:r>
        <w:rPr>
          <w:b/>
        </w:rPr>
        <w:t>Annex C</w:t>
      </w:r>
      <w:r>
        <w:t>) can be used to inform the patient of their exit from the service.</w:t>
      </w:r>
    </w:p>
    <w:p w:rsidR="00502027" w:rsidRDefault="00502027" w:rsidP="00E279E9">
      <w:pPr>
        <w:rPr>
          <w:b/>
          <w:sz w:val="24"/>
          <w:szCs w:val="24"/>
          <w:u w:val="single"/>
        </w:rPr>
      </w:pPr>
    </w:p>
    <w:p w:rsidR="00834689" w:rsidRDefault="008B41C1" w:rsidP="00834689">
      <w:pPr>
        <w:pStyle w:val="ListParagraph"/>
        <w:numPr>
          <w:ilvl w:val="0"/>
          <w:numId w:val="20"/>
        </w:numPr>
        <w:ind w:left="709" w:hanging="709"/>
        <w:rPr>
          <w:b/>
          <w:sz w:val="32"/>
          <w:szCs w:val="32"/>
        </w:rPr>
      </w:pPr>
      <w:r w:rsidRPr="00834689">
        <w:rPr>
          <w:b/>
          <w:sz w:val="32"/>
          <w:szCs w:val="32"/>
        </w:rPr>
        <w:t>The Contractual Element</w:t>
      </w:r>
      <w:r w:rsidR="00B05737" w:rsidRPr="00834689">
        <w:rPr>
          <w:b/>
          <w:sz w:val="32"/>
          <w:szCs w:val="32"/>
        </w:rPr>
        <w:t xml:space="preserve"> </w:t>
      </w:r>
    </w:p>
    <w:p w:rsidR="00D92CE6" w:rsidRPr="00834689" w:rsidRDefault="00D92CE6" w:rsidP="00D92CE6">
      <w:pPr>
        <w:pStyle w:val="ListParagraph"/>
        <w:ind w:left="709"/>
        <w:rPr>
          <w:b/>
          <w:sz w:val="32"/>
          <w:szCs w:val="32"/>
        </w:rPr>
      </w:pPr>
    </w:p>
    <w:p w:rsidR="00E279E9" w:rsidRPr="00834689" w:rsidRDefault="00B05737" w:rsidP="00834689">
      <w:pPr>
        <w:pStyle w:val="ListParagraph"/>
        <w:numPr>
          <w:ilvl w:val="1"/>
          <w:numId w:val="20"/>
        </w:numPr>
        <w:ind w:left="709" w:hanging="709"/>
        <w:rPr>
          <w:b/>
          <w:sz w:val="32"/>
          <w:szCs w:val="32"/>
        </w:rPr>
      </w:pPr>
      <w:r w:rsidRPr="00834689">
        <w:rPr>
          <w:b/>
          <w:sz w:val="32"/>
          <w:szCs w:val="32"/>
        </w:rPr>
        <w:t>Patient Registration</w:t>
      </w:r>
    </w:p>
    <w:p w:rsidR="00E279E9" w:rsidRDefault="00E279E9" w:rsidP="00E279E9"/>
    <w:p w:rsidR="008B41C1" w:rsidRDefault="008B41C1" w:rsidP="008B41C1">
      <w:r w:rsidRPr="00D92CE6">
        <w:rPr>
          <w:b/>
          <w:bCs/>
        </w:rPr>
        <w:t>Firstly</w:t>
      </w:r>
      <w:r w:rsidRPr="008B41C1">
        <w:rPr>
          <w:bCs/>
        </w:rPr>
        <w:t xml:space="preserve"> </w:t>
      </w:r>
      <w:r w:rsidRPr="008B41C1">
        <w:t>there</w:t>
      </w:r>
      <w:r>
        <w:t xml:space="preserve"> is the contractual requirement (this is optional)</w:t>
      </w:r>
      <w:r w:rsidR="00B05737">
        <w:t xml:space="preserve"> and is embedded into your core contract</w:t>
      </w:r>
      <w:r>
        <w:t>.</w:t>
      </w:r>
      <w:r w:rsidR="00B05737">
        <w:t xml:space="preserve">  Therefore this is not something you sign up to or opt out of, however is optional.</w:t>
      </w:r>
    </w:p>
    <w:p w:rsidR="008B41C1" w:rsidRDefault="00B05737" w:rsidP="008B41C1">
      <w:r>
        <w:t xml:space="preserve"> </w:t>
      </w:r>
    </w:p>
    <w:p w:rsidR="008B41C1" w:rsidRDefault="008B41C1" w:rsidP="008B41C1">
      <w:r>
        <w:t>From 5 January 2015 all GP practices are able to register new patients who live outside the practice area</w:t>
      </w:r>
      <w:r w:rsidR="008E4717">
        <w:t xml:space="preserve"> (e.g. Manchester, London or neighbouring boundary)</w:t>
      </w:r>
      <w:r>
        <w:t xml:space="preserve"> without any obligation to provide home visits when the patient is unable to attend their registered practice.</w:t>
      </w:r>
    </w:p>
    <w:p w:rsidR="008B41C1" w:rsidRDefault="008B41C1" w:rsidP="008B41C1"/>
    <w:p w:rsidR="008B41C1" w:rsidRDefault="008B41C1" w:rsidP="008B41C1">
      <w:r>
        <w:t>There are generally four groups of out of area patients;</w:t>
      </w:r>
    </w:p>
    <w:p w:rsidR="008B41C1" w:rsidRDefault="008B41C1" w:rsidP="008B41C1"/>
    <w:p w:rsidR="008B41C1" w:rsidRDefault="008B41C1" w:rsidP="008B41C1">
      <w:pPr>
        <w:pStyle w:val="ListParagraph"/>
        <w:numPr>
          <w:ilvl w:val="0"/>
          <w:numId w:val="3"/>
        </w:numPr>
      </w:pPr>
      <w:r>
        <w:t>Convenience – closer to work;</w:t>
      </w:r>
    </w:p>
    <w:p w:rsidR="008B41C1" w:rsidRDefault="008B41C1" w:rsidP="008B41C1">
      <w:pPr>
        <w:pStyle w:val="ListParagraph"/>
        <w:numPr>
          <w:ilvl w:val="0"/>
          <w:numId w:val="3"/>
        </w:numPr>
      </w:pPr>
      <w:r>
        <w:t>Moved to the area but home outside of the practice boundary;</w:t>
      </w:r>
    </w:p>
    <w:p w:rsidR="008B41C1" w:rsidRDefault="008B41C1" w:rsidP="008B41C1">
      <w:pPr>
        <w:pStyle w:val="ListParagraph"/>
        <w:numPr>
          <w:ilvl w:val="0"/>
          <w:numId w:val="3"/>
        </w:numPr>
      </w:pPr>
      <w:r>
        <w:t>Moved house but did not want to change GP, and;</w:t>
      </w:r>
    </w:p>
    <w:p w:rsidR="008B41C1" w:rsidRDefault="008B41C1" w:rsidP="008B41C1">
      <w:pPr>
        <w:pStyle w:val="ListParagraph"/>
        <w:numPr>
          <w:ilvl w:val="0"/>
          <w:numId w:val="3"/>
        </w:numPr>
      </w:pPr>
      <w:r>
        <w:t>Better services offered by new practice.</w:t>
      </w:r>
    </w:p>
    <w:p w:rsidR="008E4717" w:rsidRDefault="008E4717" w:rsidP="008B41C1"/>
    <w:p w:rsidR="00502027" w:rsidRDefault="00502027" w:rsidP="008B41C1"/>
    <w:p w:rsidR="008E4717" w:rsidRPr="008E4717" w:rsidRDefault="008E4717" w:rsidP="008E4717">
      <w:pPr>
        <w:rPr>
          <w:sz w:val="28"/>
          <w:szCs w:val="28"/>
        </w:rPr>
      </w:pPr>
      <w:r w:rsidRPr="008E4717">
        <w:rPr>
          <w:b/>
          <w:bCs/>
          <w:sz w:val="28"/>
          <w:szCs w:val="28"/>
        </w:rPr>
        <w:lastRenderedPageBreak/>
        <w:t xml:space="preserve">1.2 </w:t>
      </w:r>
      <w:r w:rsidRPr="008E4717">
        <w:rPr>
          <w:b/>
          <w:bCs/>
          <w:sz w:val="28"/>
          <w:szCs w:val="28"/>
        </w:rPr>
        <w:tab/>
        <w:t>Registration Types – Out of Area</w:t>
      </w:r>
    </w:p>
    <w:p w:rsidR="008E4717" w:rsidRDefault="008E4717" w:rsidP="008E4717">
      <w:r w:rsidRPr="008E4717">
        <w:t>Practices have always had the ability to register patients outside of their practice boundary, in doing so practices were required to offer the full range of primary care services, including home visits.  From 5</w:t>
      </w:r>
      <w:r w:rsidRPr="008E4717">
        <w:rPr>
          <w:vertAlign w:val="superscript"/>
        </w:rPr>
        <w:t>th</w:t>
      </w:r>
      <w:r w:rsidRPr="008E4717">
        <w:t xml:space="preserve"> January, when registering patients outside of the boundary practices will need to decide</w:t>
      </w:r>
      <w:r>
        <w:t xml:space="preserve"> what type of registration</w:t>
      </w:r>
      <w:r w:rsidRPr="008E4717">
        <w:t>:</w:t>
      </w:r>
    </w:p>
    <w:p w:rsidR="008E4717" w:rsidRDefault="008E4717" w:rsidP="008E4717"/>
    <w:p w:rsidR="00C14FD1" w:rsidRPr="008E4717" w:rsidRDefault="00D92CE6" w:rsidP="00502027">
      <w:pPr>
        <w:numPr>
          <w:ilvl w:val="0"/>
          <w:numId w:val="28"/>
        </w:numPr>
      </w:pPr>
      <w:r w:rsidRPr="008E4717">
        <w:rPr>
          <w:b/>
          <w:bCs/>
          <w:i/>
          <w:iCs/>
        </w:rPr>
        <w:t xml:space="preserve">Register as Out of Area Patients </w:t>
      </w:r>
    </w:p>
    <w:p w:rsidR="00C14FD1" w:rsidRPr="008E4717" w:rsidRDefault="00D92CE6" w:rsidP="00502027">
      <w:pPr>
        <w:numPr>
          <w:ilvl w:val="1"/>
          <w:numId w:val="28"/>
        </w:numPr>
      </w:pPr>
      <w:r w:rsidRPr="008E4717">
        <w:t>No obligation to provide home visits</w:t>
      </w:r>
    </w:p>
    <w:p w:rsidR="00C14FD1" w:rsidRPr="008E4717" w:rsidRDefault="00D92CE6" w:rsidP="00502027">
      <w:pPr>
        <w:numPr>
          <w:ilvl w:val="1"/>
          <w:numId w:val="28"/>
        </w:numPr>
      </w:pPr>
      <w:r w:rsidRPr="008E4717">
        <w:t>Practice must be satisfied it is clinically appropriate and practical to register the patient in this way</w:t>
      </w:r>
    </w:p>
    <w:p w:rsidR="00C14FD1" w:rsidRPr="008E4717" w:rsidRDefault="00D92CE6" w:rsidP="00502027">
      <w:pPr>
        <w:numPr>
          <w:ilvl w:val="0"/>
          <w:numId w:val="28"/>
        </w:numPr>
      </w:pPr>
      <w:r w:rsidRPr="008E4717">
        <w:rPr>
          <w:b/>
          <w:bCs/>
          <w:i/>
          <w:iCs/>
        </w:rPr>
        <w:t>Register as a Normal Patient</w:t>
      </w:r>
    </w:p>
    <w:p w:rsidR="00C14FD1" w:rsidRPr="008E4717" w:rsidRDefault="00D92CE6" w:rsidP="00502027">
      <w:pPr>
        <w:numPr>
          <w:ilvl w:val="1"/>
          <w:numId w:val="28"/>
        </w:numPr>
      </w:pPr>
      <w:r w:rsidRPr="008E4717">
        <w:t>Continue to provide full range including home visits</w:t>
      </w:r>
    </w:p>
    <w:p w:rsidR="00C14FD1" w:rsidRPr="008E4717" w:rsidRDefault="00D92CE6" w:rsidP="00502027">
      <w:pPr>
        <w:numPr>
          <w:ilvl w:val="1"/>
          <w:numId w:val="28"/>
        </w:numPr>
      </w:pPr>
      <w:r w:rsidRPr="008E4717">
        <w:t>This may be appropriate for patients who live just outside the practice boundary area</w:t>
      </w:r>
      <w:r w:rsidR="008E4717">
        <w:t xml:space="preserve"> </w:t>
      </w:r>
    </w:p>
    <w:p w:rsidR="00C14FD1" w:rsidRPr="008E4717" w:rsidRDefault="00D92CE6" w:rsidP="00502027">
      <w:pPr>
        <w:numPr>
          <w:ilvl w:val="0"/>
          <w:numId w:val="28"/>
        </w:numPr>
      </w:pPr>
      <w:r w:rsidRPr="008E4717">
        <w:rPr>
          <w:b/>
          <w:bCs/>
        </w:rPr>
        <w:t>Not register the Patient</w:t>
      </w:r>
    </w:p>
    <w:p w:rsidR="00C14FD1" w:rsidRPr="008E4717" w:rsidRDefault="00D92CE6" w:rsidP="00502027">
      <w:pPr>
        <w:numPr>
          <w:ilvl w:val="1"/>
          <w:numId w:val="28"/>
        </w:numPr>
      </w:pPr>
      <w:r w:rsidRPr="008E4717">
        <w:t>The ability to refuse to register a patient outside of the practice boundary remains unchanged</w:t>
      </w:r>
    </w:p>
    <w:p w:rsidR="00C14FD1" w:rsidRPr="008E4717" w:rsidRDefault="00D92CE6" w:rsidP="00502027">
      <w:pPr>
        <w:numPr>
          <w:ilvl w:val="1"/>
          <w:numId w:val="28"/>
        </w:numPr>
      </w:pPr>
      <w:r w:rsidRPr="008E4717">
        <w:t>Ensures that registration of Out of Area Patient remains voluntary</w:t>
      </w:r>
    </w:p>
    <w:p w:rsidR="008E4717" w:rsidRDefault="008E4717" w:rsidP="008B41C1"/>
    <w:p w:rsidR="004A60A5" w:rsidRDefault="004A60A5" w:rsidP="008B41C1">
      <w:pPr>
        <w:rPr>
          <w:i/>
        </w:rPr>
      </w:pPr>
      <w:r w:rsidRPr="004A60A5">
        <w:rPr>
          <w:i/>
        </w:rPr>
        <w:t xml:space="preserve">Please note this is </w:t>
      </w:r>
      <w:r w:rsidRPr="004A60A5">
        <w:rPr>
          <w:b/>
          <w:i/>
        </w:rPr>
        <w:t>NOT</w:t>
      </w:r>
      <w:r w:rsidRPr="004A60A5">
        <w:rPr>
          <w:i/>
        </w:rPr>
        <w:t xml:space="preserve"> a dual registration, once the registration process in complete the patient will de-register from their current practice</w:t>
      </w:r>
    </w:p>
    <w:p w:rsidR="004A60A5" w:rsidRDefault="004A60A5" w:rsidP="008B41C1">
      <w:pPr>
        <w:rPr>
          <w:i/>
        </w:rPr>
      </w:pPr>
    </w:p>
    <w:p w:rsidR="004A60A5" w:rsidRPr="004A60A5" w:rsidRDefault="004A60A5" w:rsidP="008B41C1">
      <w:pPr>
        <w:rPr>
          <w:i/>
        </w:rPr>
      </w:pPr>
      <w:r>
        <w:rPr>
          <w:i/>
        </w:rPr>
        <w:t xml:space="preserve">Please note this </w:t>
      </w:r>
      <w:r w:rsidRPr="004A60A5">
        <w:rPr>
          <w:i/>
        </w:rPr>
        <w:t>does</w:t>
      </w:r>
      <w:r w:rsidRPr="004A60A5">
        <w:rPr>
          <w:b/>
          <w:i/>
        </w:rPr>
        <w:t xml:space="preserve"> NOT</w:t>
      </w:r>
      <w:r>
        <w:rPr>
          <w:i/>
        </w:rPr>
        <w:t xml:space="preserve"> replace the temporary resident registration process, this is a permanent registration</w:t>
      </w:r>
    </w:p>
    <w:p w:rsidR="004A60A5" w:rsidRDefault="004A60A5" w:rsidP="008B41C1"/>
    <w:p w:rsidR="008E4717" w:rsidRPr="008E4717" w:rsidRDefault="008E4717" w:rsidP="008E4717">
      <w:pPr>
        <w:pStyle w:val="ListParagraph"/>
        <w:numPr>
          <w:ilvl w:val="1"/>
          <w:numId w:val="9"/>
        </w:numPr>
        <w:rPr>
          <w:b/>
          <w:bCs/>
          <w:sz w:val="28"/>
          <w:szCs w:val="28"/>
        </w:rPr>
      </w:pPr>
      <w:r>
        <w:rPr>
          <w:b/>
          <w:bCs/>
          <w:sz w:val="28"/>
          <w:szCs w:val="28"/>
        </w:rPr>
        <w:t xml:space="preserve"> </w:t>
      </w:r>
      <w:r>
        <w:rPr>
          <w:b/>
          <w:bCs/>
          <w:sz w:val="28"/>
          <w:szCs w:val="28"/>
        </w:rPr>
        <w:tab/>
      </w:r>
      <w:r w:rsidRPr="008E4717">
        <w:rPr>
          <w:b/>
          <w:bCs/>
          <w:sz w:val="28"/>
          <w:szCs w:val="28"/>
        </w:rPr>
        <w:t xml:space="preserve">Considering the Registration of a Patient from Out of the Area </w:t>
      </w:r>
    </w:p>
    <w:p w:rsidR="008E4717" w:rsidRPr="008E4717" w:rsidRDefault="008E4717" w:rsidP="008E4717">
      <w:pPr>
        <w:pStyle w:val="ListParagraph"/>
      </w:pPr>
    </w:p>
    <w:p w:rsidR="00C14FD1" w:rsidRPr="008E4717" w:rsidRDefault="00D92CE6" w:rsidP="008E4717">
      <w:pPr>
        <w:numPr>
          <w:ilvl w:val="0"/>
          <w:numId w:val="6"/>
        </w:numPr>
      </w:pPr>
      <w:r w:rsidRPr="008E4717">
        <w:t>The practice must consider each application on an individual patient basis</w:t>
      </w:r>
    </w:p>
    <w:p w:rsidR="00C14FD1" w:rsidRPr="004559DF" w:rsidRDefault="00D92CE6" w:rsidP="008E4717">
      <w:pPr>
        <w:numPr>
          <w:ilvl w:val="0"/>
          <w:numId w:val="6"/>
        </w:numPr>
        <w:rPr>
          <w:b/>
          <w:i/>
        </w:rPr>
      </w:pPr>
      <w:r w:rsidRPr="008E4717">
        <w:t>The practice must ensure when accepting a patient</w:t>
      </w:r>
      <w:r w:rsidR="008E4717">
        <w:t xml:space="preserve"> as out of area that the patient </w:t>
      </w:r>
      <w:r w:rsidRPr="008E4717">
        <w:t>fully understand</w:t>
      </w:r>
      <w:r w:rsidR="008E4717">
        <w:t>s</w:t>
      </w:r>
      <w:r w:rsidRPr="008E4717">
        <w:t xml:space="preserve"> the terms of the registration – </w:t>
      </w:r>
      <w:r w:rsidRPr="004559DF">
        <w:rPr>
          <w:b/>
          <w:i/>
        </w:rPr>
        <w:t>examples letters are available in the guidance documents</w:t>
      </w:r>
    </w:p>
    <w:p w:rsidR="00C14FD1" w:rsidRPr="008E4717" w:rsidRDefault="00D92CE6" w:rsidP="008E4717">
      <w:pPr>
        <w:numPr>
          <w:ilvl w:val="0"/>
          <w:numId w:val="6"/>
        </w:numPr>
      </w:pPr>
      <w:r w:rsidRPr="008E4717">
        <w:t>The practice needs to decide if the registration is clinically appropriate and practical for the patient, such as</w:t>
      </w:r>
    </w:p>
    <w:p w:rsidR="00C14FD1" w:rsidRPr="008E4717" w:rsidRDefault="00D92CE6" w:rsidP="008E4717">
      <w:pPr>
        <w:numPr>
          <w:ilvl w:val="1"/>
          <w:numId w:val="6"/>
        </w:numPr>
      </w:pPr>
      <w:r w:rsidRPr="008E4717">
        <w:t>Does the patient have a clinical condition that without the ability to provide home visits would compromise the patients clinical care</w:t>
      </w:r>
    </w:p>
    <w:p w:rsidR="00C14FD1" w:rsidRPr="008E4717" w:rsidRDefault="00D92CE6" w:rsidP="008E4717">
      <w:pPr>
        <w:numPr>
          <w:ilvl w:val="1"/>
          <w:numId w:val="6"/>
        </w:numPr>
      </w:pPr>
      <w:r w:rsidRPr="008E4717">
        <w:t>The patient relies on frequent home visit from current GP</w:t>
      </w:r>
    </w:p>
    <w:p w:rsidR="00C14FD1" w:rsidRPr="008E4717" w:rsidRDefault="00D92CE6" w:rsidP="008E4717">
      <w:pPr>
        <w:numPr>
          <w:ilvl w:val="1"/>
          <w:numId w:val="6"/>
        </w:numPr>
      </w:pPr>
      <w:r w:rsidRPr="008E4717">
        <w:t>Patient is currently receiving a package of home based care which would be difficult to coordinate remotely</w:t>
      </w:r>
    </w:p>
    <w:p w:rsidR="00C14FD1" w:rsidRPr="008E4717" w:rsidRDefault="00D92CE6" w:rsidP="008E4717">
      <w:pPr>
        <w:numPr>
          <w:ilvl w:val="1"/>
          <w:numId w:val="6"/>
        </w:numPr>
      </w:pPr>
      <w:r w:rsidRPr="008E4717">
        <w:t xml:space="preserve">The patient is not spending frequent periods of time in or near the practice area where they wish to register </w:t>
      </w:r>
    </w:p>
    <w:p w:rsidR="00C14FD1" w:rsidRPr="008E4717" w:rsidRDefault="00D92CE6" w:rsidP="008E4717">
      <w:pPr>
        <w:numPr>
          <w:ilvl w:val="0"/>
          <w:numId w:val="6"/>
        </w:numPr>
      </w:pPr>
      <w:r w:rsidRPr="008E4717">
        <w:t>If the practice decides not to register the patient it will need to explain its reasons for this</w:t>
      </w:r>
    </w:p>
    <w:p w:rsidR="00C14FD1" w:rsidRPr="008E4717" w:rsidRDefault="00D92CE6" w:rsidP="008E4717">
      <w:pPr>
        <w:numPr>
          <w:ilvl w:val="1"/>
          <w:numId w:val="6"/>
        </w:numPr>
      </w:pPr>
      <w:r w:rsidRPr="008E4717">
        <w:t>There is no right of appeal against the decision, however the patient may make a complaint and the practice will be required to give reasons why the registration was refused</w:t>
      </w:r>
    </w:p>
    <w:p w:rsidR="00B05737" w:rsidRDefault="00B05737" w:rsidP="008B41C1"/>
    <w:p w:rsidR="00B05737" w:rsidRPr="00B05737" w:rsidRDefault="00B05737" w:rsidP="00B05737">
      <w:pPr>
        <w:rPr>
          <w:sz w:val="28"/>
          <w:szCs w:val="28"/>
        </w:rPr>
      </w:pPr>
      <w:r w:rsidRPr="00B05737">
        <w:rPr>
          <w:b/>
          <w:bCs/>
          <w:sz w:val="28"/>
          <w:szCs w:val="28"/>
        </w:rPr>
        <w:t>1.4</w:t>
      </w:r>
      <w:r w:rsidRPr="00B05737">
        <w:rPr>
          <w:b/>
          <w:bCs/>
          <w:sz w:val="28"/>
          <w:szCs w:val="28"/>
        </w:rPr>
        <w:tab/>
        <w:t>When the Circumstances of the Patient Change</w:t>
      </w:r>
    </w:p>
    <w:p w:rsidR="00C14FD1" w:rsidRPr="00B05737" w:rsidRDefault="00D92CE6" w:rsidP="00B05737">
      <w:pPr>
        <w:numPr>
          <w:ilvl w:val="0"/>
          <w:numId w:val="10"/>
        </w:numPr>
      </w:pPr>
      <w:r w:rsidRPr="00B05737">
        <w:t>The practice must keep the registration under review to ensure it is still clinically appropriate</w:t>
      </w:r>
    </w:p>
    <w:p w:rsidR="00C14FD1" w:rsidRPr="00B05737" w:rsidRDefault="00D92CE6" w:rsidP="00B05737">
      <w:pPr>
        <w:numPr>
          <w:ilvl w:val="0"/>
          <w:numId w:val="10"/>
        </w:numPr>
      </w:pPr>
      <w:r w:rsidRPr="00B05737">
        <w:t>This may be triggered by exceptional use of home visits or home area urgent care access</w:t>
      </w:r>
      <w:r w:rsidR="00B05737">
        <w:t xml:space="preserve"> when the patient returns home, such as</w:t>
      </w:r>
    </w:p>
    <w:p w:rsidR="00C14FD1" w:rsidRPr="00B05737" w:rsidRDefault="00D92CE6" w:rsidP="00B05737">
      <w:pPr>
        <w:numPr>
          <w:ilvl w:val="1"/>
          <w:numId w:val="10"/>
        </w:numPr>
      </w:pPr>
      <w:r w:rsidRPr="00B05737">
        <w:t>2 home visits in 12 months</w:t>
      </w:r>
    </w:p>
    <w:p w:rsidR="00C14FD1" w:rsidRPr="00B05737" w:rsidRDefault="00D92CE6" w:rsidP="00B05737">
      <w:pPr>
        <w:numPr>
          <w:ilvl w:val="1"/>
          <w:numId w:val="10"/>
        </w:numPr>
      </w:pPr>
      <w:r w:rsidRPr="00B05737">
        <w:t>4 face to face consultation in their home area in 12 months</w:t>
      </w:r>
    </w:p>
    <w:p w:rsidR="00C14FD1" w:rsidRPr="00B05737" w:rsidRDefault="00D92CE6" w:rsidP="00B05737">
      <w:pPr>
        <w:numPr>
          <w:ilvl w:val="1"/>
          <w:numId w:val="10"/>
        </w:numPr>
      </w:pPr>
      <w:r w:rsidRPr="00B05737">
        <w:lastRenderedPageBreak/>
        <w:t>GP practices will be notified of attendances directly from the provider delivering such services in the home area</w:t>
      </w:r>
    </w:p>
    <w:p w:rsidR="00B05737" w:rsidRDefault="00B05737" w:rsidP="00B05737">
      <w:pPr>
        <w:pStyle w:val="ListParagraph"/>
        <w:numPr>
          <w:ilvl w:val="0"/>
          <w:numId w:val="12"/>
        </w:numPr>
      </w:pPr>
      <w:r>
        <w:t xml:space="preserve">As the </w:t>
      </w:r>
      <w:r w:rsidRPr="00B05737">
        <w:t xml:space="preserve">registering practice </w:t>
      </w:r>
      <w:r>
        <w:t xml:space="preserve">you </w:t>
      </w:r>
      <w:r w:rsidRPr="00B05737">
        <w:t xml:space="preserve">should discuss with </w:t>
      </w:r>
      <w:r>
        <w:t xml:space="preserve">the </w:t>
      </w:r>
      <w:r w:rsidRPr="00B05737">
        <w:t>patient and invite them to register with a GP closer to home</w:t>
      </w:r>
      <w:r>
        <w:t xml:space="preserve"> if they trigger the exceptional use of home visits or urgent care access</w:t>
      </w:r>
    </w:p>
    <w:p w:rsidR="008153B1" w:rsidRDefault="008153B1" w:rsidP="008153B1">
      <w:pPr>
        <w:pStyle w:val="ListParagraph"/>
      </w:pPr>
    </w:p>
    <w:p w:rsidR="00E279E9" w:rsidRPr="004559DF" w:rsidRDefault="004559DF" w:rsidP="00E279E9">
      <w:pPr>
        <w:rPr>
          <w:b/>
          <w:sz w:val="28"/>
          <w:szCs w:val="28"/>
        </w:rPr>
      </w:pPr>
      <w:r w:rsidRPr="004559DF">
        <w:rPr>
          <w:b/>
          <w:sz w:val="28"/>
          <w:szCs w:val="28"/>
        </w:rPr>
        <w:t xml:space="preserve">1.5 </w:t>
      </w:r>
      <w:r w:rsidRPr="004559DF">
        <w:rPr>
          <w:b/>
          <w:sz w:val="28"/>
          <w:szCs w:val="28"/>
        </w:rPr>
        <w:tab/>
      </w:r>
      <w:r w:rsidR="00E279E9" w:rsidRPr="004559DF">
        <w:rPr>
          <w:b/>
          <w:sz w:val="28"/>
          <w:szCs w:val="28"/>
        </w:rPr>
        <w:t>Registering an Out of Area Patient</w:t>
      </w:r>
    </w:p>
    <w:p w:rsidR="00E279E9" w:rsidRDefault="00E279E9" w:rsidP="00E279E9">
      <w:r>
        <w:t xml:space="preserve">The process for registering an out of are patient is generally the same as the registration of any new patient. </w:t>
      </w:r>
    </w:p>
    <w:p w:rsidR="00E279E9" w:rsidRDefault="00E279E9" w:rsidP="00E279E9"/>
    <w:p w:rsidR="004559DF" w:rsidRPr="00B05737" w:rsidRDefault="004559DF" w:rsidP="004559DF">
      <w:pPr>
        <w:numPr>
          <w:ilvl w:val="0"/>
          <w:numId w:val="1"/>
        </w:numPr>
      </w:pPr>
      <w:r w:rsidRPr="00B05737">
        <w:t>Once the practice has agreed to register the patient they will need to complete a GMS1 form</w:t>
      </w:r>
    </w:p>
    <w:p w:rsidR="004559DF" w:rsidRPr="00B05737" w:rsidRDefault="004559DF" w:rsidP="004559DF">
      <w:pPr>
        <w:numPr>
          <w:ilvl w:val="0"/>
          <w:numId w:val="1"/>
        </w:numPr>
      </w:pPr>
      <w:r w:rsidRPr="00B05737">
        <w:t xml:space="preserve">Practice enters the patient registration details on the clinical system </w:t>
      </w:r>
      <w:r>
        <w:t xml:space="preserve"> as normal </w:t>
      </w:r>
      <w:r w:rsidRPr="00B05737">
        <w:t>and includes a manual note to identify patient as out of area before sending via the ‘GP links’</w:t>
      </w:r>
    </w:p>
    <w:p w:rsidR="004559DF" w:rsidRPr="00B05737" w:rsidRDefault="004559DF" w:rsidP="004559DF">
      <w:pPr>
        <w:numPr>
          <w:ilvl w:val="1"/>
          <w:numId w:val="1"/>
        </w:numPr>
      </w:pPr>
      <w:r w:rsidRPr="00B05737">
        <w:t>“OUT OF AREA REG”</w:t>
      </w:r>
    </w:p>
    <w:p w:rsidR="004559DF" w:rsidRPr="00B05737" w:rsidRDefault="004559DF" w:rsidP="004559DF">
      <w:pPr>
        <w:numPr>
          <w:ilvl w:val="1"/>
          <w:numId w:val="1"/>
        </w:numPr>
      </w:pPr>
      <w:r w:rsidRPr="00B05737">
        <w:t>“OUT OF AREA SCHEME”</w:t>
      </w:r>
    </w:p>
    <w:p w:rsidR="004559DF" w:rsidRPr="00B05737" w:rsidRDefault="004559DF" w:rsidP="004559DF">
      <w:pPr>
        <w:numPr>
          <w:ilvl w:val="1"/>
          <w:numId w:val="1"/>
        </w:numPr>
      </w:pPr>
      <w:r w:rsidRPr="00B05737">
        <w:t>“OOA REG”</w:t>
      </w:r>
    </w:p>
    <w:p w:rsidR="004559DF" w:rsidRPr="00B05737" w:rsidRDefault="004559DF" w:rsidP="004559DF">
      <w:pPr>
        <w:numPr>
          <w:ilvl w:val="1"/>
          <w:numId w:val="1"/>
        </w:numPr>
      </w:pPr>
      <w:r w:rsidRPr="00B05737">
        <w:t>“PC-OOA”</w:t>
      </w:r>
    </w:p>
    <w:p w:rsidR="004559DF" w:rsidRPr="00B05737" w:rsidRDefault="004559DF" w:rsidP="004559DF">
      <w:pPr>
        <w:numPr>
          <w:ilvl w:val="1"/>
          <w:numId w:val="1"/>
        </w:numPr>
      </w:pPr>
      <w:r w:rsidRPr="00B05737">
        <w:t>“PCS-OOA”</w:t>
      </w:r>
    </w:p>
    <w:p w:rsidR="004559DF" w:rsidRPr="00B05737" w:rsidRDefault="004559DF" w:rsidP="004559DF">
      <w:pPr>
        <w:numPr>
          <w:ilvl w:val="1"/>
          <w:numId w:val="1"/>
        </w:numPr>
      </w:pPr>
      <w:r w:rsidRPr="00B05737">
        <w:t>“OOAR”</w:t>
      </w:r>
    </w:p>
    <w:p w:rsidR="004559DF" w:rsidRPr="004559DF" w:rsidRDefault="004559DF" w:rsidP="004559DF">
      <w:pPr>
        <w:numPr>
          <w:ilvl w:val="0"/>
          <w:numId w:val="1"/>
        </w:numPr>
        <w:rPr>
          <w:b/>
          <w:i/>
          <w:sz w:val="28"/>
          <w:szCs w:val="28"/>
          <w:u w:val="single"/>
        </w:rPr>
      </w:pPr>
      <w:r w:rsidRPr="004559DF">
        <w:rPr>
          <w:b/>
          <w:i/>
          <w:sz w:val="28"/>
          <w:szCs w:val="28"/>
          <w:u w:val="single"/>
        </w:rPr>
        <w:t>It is crucial that this code is included to identify that no home visits will be provided by the registering practice - No variation or abbreviation will be accepted</w:t>
      </w:r>
    </w:p>
    <w:p w:rsidR="004559DF" w:rsidRDefault="004559DF" w:rsidP="004559DF">
      <w:pPr>
        <w:pStyle w:val="ListParagraph"/>
      </w:pPr>
    </w:p>
    <w:p w:rsidR="00536876" w:rsidRDefault="00E279E9" w:rsidP="00502027">
      <w:pPr>
        <w:pStyle w:val="ListParagraph"/>
        <w:numPr>
          <w:ilvl w:val="0"/>
          <w:numId w:val="1"/>
        </w:numPr>
      </w:pPr>
      <w:r>
        <w:t>During registration, the patient should be provided with information on how to access the urgent care arrangements in the event that they are unwell at home and it is not appropriate to attend the</w:t>
      </w:r>
      <w:r w:rsidR="00FE0C2A">
        <w:t>ir</w:t>
      </w:r>
      <w:r>
        <w:t xml:space="preserve"> registered practice. It is also important to advise patients that in all circumstances</w:t>
      </w:r>
      <w:r w:rsidR="00FE0C2A">
        <w:t xml:space="preserve"> that</w:t>
      </w:r>
      <w:r>
        <w:t xml:space="preserve"> they require support at home they are to contact their registered practice. </w:t>
      </w:r>
      <w:r w:rsidR="00502027">
        <w:t xml:space="preserve"> </w:t>
      </w:r>
    </w:p>
    <w:p w:rsidR="00E279E9" w:rsidRDefault="00E279E9" w:rsidP="00B05737"/>
    <w:p w:rsidR="004559DF" w:rsidRPr="004559DF" w:rsidRDefault="004559DF" w:rsidP="004559DF">
      <w:pPr>
        <w:rPr>
          <w:sz w:val="28"/>
          <w:szCs w:val="28"/>
        </w:rPr>
      </w:pPr>
      <w:r w:rsidRPr="004559DF">
        <w:rPr>
          <w:b/>
          <w:bCs/>
          <w:sz w:val="28"/>
          <w:szCs w:val="28"/>
        </w:rPr>
        <w:t xml:space="preserve">1.6 </w:t>
      </w:r>
      <w:r w:rsidRPr="004559DF">
        <w:rPr>
          <w:b/>
          <w:bCs/>
          <w:sz w:val="28"/>
          <w:szCs w:val="28"/>
        </w:rPr>
        <w:tab/>
        <w:t>Access to Other Services</w:t>
      </w:r>
    </w:p>
    <w:p w:rsidR="004559DF" w:rsidRDefault="004559DF" w:rsidP="004559DF">
      <w:r>
        <w:t>As the registered practice you are responsible for discussing the options, agreeing the actions and arranging any community care that might arise for that patient, for example if the patient lives in Manchester or London you will have to co-ordinate the care with the appropriate services in the area that they live</w:t>
      </w:r>
    </w:p>
    <w:p w:rsidR="004559DF" w:rsidRPr="004559DF" w:rsidRDefault="004559DF" w:rsidP="004559DF"/>
    <w:p w:rsidR="00C14FD1" w:rsidRPr="004559DF" w:rsidRDefault="00D92CE6" w:rsidP="004559DF">
      <w:pPr>
        <w:numPr>
          <w:ilvl w:val="0"/>
          <w:numId w:val="14"/>
        </w:numPr>
      </w:pPr>
      <w:r w:rsidRPr="004559DF">
        <w:t>When a patient requires access to community services, such as following an operation there are two options</w:t>
      </w:r>
    </w:p>
    <w:p w:rsidR="00C14FD1" w:rsidRPr="004559DF" w:rsidRDefault="00D92CE6" w:rsidP="004559DF">
      <w:pPr>
        <w:numPr>
          <w:ilvl w:val="1"/>
          <w:numId w:val="14"/>
        </w:numPr>
      </w:pPr>
      <w:r w:rsidRPr="004559DF">
        <w:t>Use community health teams attached to the practice</w:t>
      </w:r>
    </w:p>
    <w:p w:rsidR="00C14FD1" w:rsidRPr="004559DF" w:rsidRDefault="00D92CE6" w:rsidP="004559DF">
      <w:pPr>
        <w:numPr>
          <w:ilvl w:val="1"/>
          <w:numId w:val="14"/>
        </w:numPr>
      </w:pPr>
      <w:r w:rsidRPr="004559DF">
        <w:t>Use community services in the area where the patient lives</w:t>
      </w:r>
    </w:p>
    <w:p w:rsidR="004559DF" w:rsidRPr="004559DF" w:rsidRDefault="004559DF" w:rsidP="004559DF">
      <w:pPr>
        <w:numPr>
          <w:ilvl w:val="0"/>
          <w:numId w:val="14"/>
        </w:numPr>
      </w:pPr>
      <w:r w:rsidRPr="004559DF">
        <w:t xml:space="preserve">Community services are mainly used by patients with continuing health care and therefore </w:t>
      </w:r>
      <w:r>
        <w:t xml:space="preserve">patients who regularly require this service should </w:t>
      </w:r>
      <w:r w:rsidRPr="004559DF">
        <w:t>register with a practice closer to home</w:t>
      </w:r>
    </w:p>
    <w:p w:rsidR="00C14FD1" w:rsidRPr="004559DF" w:rsidRDefault="00D92CE6" w:rsidP="004559DF">
      <w:pPr>
        <w:numPr>
          <w:ilvl w:val="0"/>
          <w:numId w:val="14"/>
        </w:numPr>
      </w:pPr>
      <w:r w:rsidRPr="004559DF">
        <w:t xml:space="preserve">CCGs should ensure there is readily available information  and GPs can access this via NHS 111 and NHS choices </w:t>
      </w:r>
    </w:p>
    <w:p w:rsidR="00B05737" w:rsidRDefault="00B05737" w:rsidP="00B05737"/>
    <w:p w:rsidR="004559DF" w:rsidRPr="005D453F" w:rsidRDefault="004559DF" w:rsidP="004559DF">
      <w:pPr>
        <w:rPr>
          <w:sz w:val="28"/>
          <w:szCs w:val="28"/>
        </w:rPr>
      </w:pPr>
      <w:r w:rsidRPr="005D453F">
        <w:rPr>
          <w:b/>
          <w:bCs/>
          <w:sz w:val="28"/>
          <w:szCs w:val="28"/>
        </w:rPr>
        <w:t xml:space="preserve">1.7 </w:t>
      </w:r>
      <w:r w:rsidRPr="005D453F">
        <w:rPr>
          <w:b/>
          <w:bCs/>
          <w:sz w:val="28"/>
          <w:szCs w:val="28"/>
        </w:rPr>
        <w:tab/>
        <w:t>Removal of Patients Out of the Area</w:t>
      </w:r>
    </w:p>
    <w:p w:rsidR="00C14FD1" w:rsidRDefault="00D92CE6" w:rsidP="004559DF">
      <w:pPr>
        <w:rPr>
          <w:sz w:val="24"/>
          <w:szCs w:val="24"/>
        </w:rPr>
      </w:pPr>
      <w:r w:rsidRPr="004559DF">
        <w:rPr>
          <w:sz w:val="24"/>
          <w:szCs w:val="24"/>
        </w:rPr>
        <w:t>There are two routes by which a patient out of the area my exit the arrangement</w:t>
      </w:r>
    </w:p>
    <w:p w:rsidR="005D453F" w:rsidRPr="004559DF" w:rsidRDefault="005D453F" w:rsidP="004559DF">
      <w:pPr>
        <w:rPr>
          <w:sz w:val="24"/>
          <w:szCs w:val="24"/>
        </w:rPr>
      </w:pPr>
    </w:p>
    <w:p w:rsidR="00C14FD1" w:rsidRPr="004559DF" w:rsidRDefault="00D92CE6" w:rsidP="005D453F">
      <w:pPr>
        <w:numPr>
          <w:ilvl w:val="0"/>
          <w:numId w:val="15"/>
        </w:numPr>
        <w:rPr>
          <w:sz w:val="24"/>
          <w:szCs w:val="24"/>
        </w:rPr>
      </w:pPr>
      <w:r w:rsidRPr="004559DF">
        <w:rPr>
          <w:sz w:val="24"/>
          <w:szCs w:val="24"/>
        </w:rPr>
        <w:t>By the patient – The patient will simply re-register somewhere else</w:t>
      </w:r>
    </w:p>
    <w:p w:rsidR="00C14FD1" w:rsidRPr="004559DF" w:rsidRDefault="00D92CE6" w:rsidP="005D453F">
      <w:pPr>
        <w:numPr>
          <w:ilvl w:val="0"/>
          <w:numId w:val="15"/>
        </w:numPr>
        <w:rPr>
          <w:sz w:val="24"/>
          <w:szCs w:val="24"/>
        </w:rPr>
      </w:pPr>
      <w:r w:rsidRPr="004559DF">
        <w:rPr>
          <w:sz w:val="24"/>
          <w:szCs w:val="24"/>
        </w:rPr>
        <w:lastRenderedPageBreak/>
        <w:t>By the practice – De-registering the patient on non-discriminatory grounds (not withstanding plans to amend the regulations below)</w:t>
      </w:r>
    </w:p>
    <w:p w:rsidR="005D453F" w:rsidRDefault="005D453F" w:rsidP="005D453F">
      <w:pPr>
        <w:rPr>
          <w:sz w:val="24"/>
          <w:szCs w:val="24"/>
        </w:rPr>
      </w:pPr>
    </w:p>
    <w:p w:rsidR="00C14FD1" w:rsidRPr="004559DF" w:rsidRDefault="00D92CE6" w:rsidP="005D453F">
      <w:pPr>
        <w:rPr>
          <w:sz w:val="24"/>
          <w:szCs w:val="24"/>
        </w:rPr>
      </w:pPr>
      <w:r w:rsidRPr="004559DF">
        <w:rPr>
          <w:sz w:val="24"/>
          <w:szCs w:val="24"/>
        </w:rPr>
        <w:t>Currently there is no contractual term for removing patients on health grounds.  The GPC and NHS England are currently in discussion to amend the regulations accordingly and will come in to force from 1 April 2015</w:t>
      </w:r>
    </w:p>
    <w:p w:rsidR="00E279E9" w:rsidRDefault="00E279E9" w:rsidP="00E279E9">
      <w:pPr>
        <w:rPr>
          <w:sz w:val="24"/>
          <w:szCs w:val="24"/>
        </w:rPr>
      </w:pPr>
    </w:p>
    <w:p w:rsidR="005D453F" w:rsidRDefault="005D453F" w:rsidP="005D453F">
      <w:pPr>
        <w:rPr>
          <w:b/>
          <w:bCs/>
          <w:sz w:val="28"/>
          <w:szCs w:val="28"/>
        </w:rPr>
      </w:pPr>
      <w:r w:rsidRPr="005D453F">
        <w:rPr>
          <w:b/>
          <w:bCs/>
          <w:sz w:val="28"/>
          <w:szCs w:val="28"/>
        </w:rPr>
        <w:t xml:space="preserve">1.8 </w:t>
      </w:r>
      <w:r w:rsidRPr="005D453F">
        <w:rPr>
          <w:b/>
          <w:bCs/>
          <w:sz w:val="28"/>
          <w:szCs w:val="28"/>
        </w:rPr>
        <w:tab/>
        <w:t>Payment</w:t>
      </w:r>
    </w:p>
    <w:p w:rsidR="005D453F" w:rsidRPr="005D453F" w:rsidRDefault="005D453F" w:rsidP="005D453F">
      <w:pPr>
        <w:pStyle w:val="ListParagraph"/>
        <w:numPr>
          <w:ilvl w:val="0"/>
          <w:numId w:val="12"/>
        </w:numPr>
        <w:rPr>
          <w:sz w:val="24"/>
          <w:szCs w:val="24"/>
        </w:rPr>
      </w:pPr>
      <w:r>
        <w:rPr>
          <w:sz w:val="24"/>
          <w:szCs w:val="24"/>
        </w:rPr>
        <w:t>There is no requirement for practices to submit any claims as payment will be made through the monthly contract payment via Exeter and will be based on the</w:t>
      </w:r>
      <w:r w:rsidRPr="005D453F">
        <w:rPr>
          <w:sz w:val="24"/>
          <w:szCs w:val="24"/>
        </w:rPr>
        <w:t>i</w:t>
      </w:r>
      <w:r>
        <w:rPr>
          <w:sz w:val="24"/>
          <w:szCs w:val="24"/>
        </w:rPr>
        <w:t>r</w:t>
      </w:r>
      <w:r w:rsidRPr="005D453F">
        <w:rPr>
          <w:sz w:val="24"/>
          <w:szCs w:val="24"/>
        </w:rPr>
        <w:t xml:space="preserve"> quarterly patient capitation count.</w:t>
      </w:r>
    </w:p>
    <w:p w:rsidR="00C14FD1" w:rsidRPr="005D453F" w:rsidRDefault="005D453F" w:rsidP="005D453F">
      <w:pPr>
        <w:pStyle w:val="ListParagraph"/>
        <w:numPr>
          <w:ilvl w:val="0"/>
          <w:numId w:val="12"/>
        </w:numPr>
        <w:rPr>
          <w:sz w:val="24"/>
          <w:szCs w:val="24"/>
        </w:rPr>
      </w:pPr>
      <w:r>
        <w:rPr>
          <w:sz w:val="24"/>
          <w:szCs w:val="24"/>
        </w:rPr>
        <w:t xml:space="preserve">Practices will </w:t>
      </w:r>
      <w:r w:rsidR="00D92CE6" w:rsidRPr="005D453F">
        <w:rPr>
          <w:sz w:val="24"/>
          <w:szCs w:val="24"/>
        </w:rPr>
        <w:t xml:space="preserve">currently receive the same GMS global sum / PMS baseline funding, and any other payments such as QOF, DES </w:t>
      </w:r>
      <w:proofErr w:type="spellStart"/>
      <w:r w:rsidR="00D92CE6" w:rsidRPr="005D453F">
        <w:rPr>
          <w:sz w:val="24"/>
          <w:szCs w:val="24"/>
        </w:rPr>
        <w:t>etc</w:t>
      </w:r>
      <w:proofErr w:type="spellEnd"/>
    </w:p>
    <w:p w:rsidR="00C14FD1" w:rsidRPr="005D453F" w:rsidRDefault="00D92CE6" w:rsidP="005D453F">
      <w:pPr>
        <w:pStyle w:val="ListParagraph"/>
        <w:numPr>
          <w:ilvl w:val="0"/>
          <w:numId w:val="12"/>
        </w:numPr>
        <w:rPr>
          <w:sz w:val="24"/>
          <w:szCs w:val="24"/>
        </w:rPr>
      </w:pPr>
      <w:r w:rsidRPr="005D453F">
        <w:rPr>
          <w:sz w:val="24"/>
          <w:szCs w:val="24"/>
        </w:rPr>
        <w:t>NHS England is however considering whether there should be a small reduction in the capitation payment.  NHS England will review the data in the first 6 months and will be subject to discussions with GPC.</w:t>
      </w:r>
    </w:p>
    <w:p w:rsidR="005D453F" w:rsidRDefault="005D453F" w:rsidP="005D453F">
      <w:pPr>
        <w:rPr>
          <w:b/>
          <w:bCs/>
          <w:sz w:val="24"/>
          <w:szCs w:val="24"/>
        </w:rPr>
      </w:pPr>
    </w:p>
    <w:p w:rsidR="005D453F" w:rsidRPr="00834689" w:rsidRDefault="00834689" w:rsidP="005D453F">
      <w:pPr>
        <w:rPr>
          <w:sz w:val="28"/>
          <w:szCs w:val="28"/>
        </w:rPr>
      </w:pPr>
      <w:r w:rsidRPr="00834689">
        <w:rPr>
          <w:b/>
          <w:bCs/>
          <w:sz w:val="28"/>
          <w:szCs w:val="28"/>
        </w:rPr>
        <w:t xml:space="preserve">1.9 </w:t>
      </w:r>
      <w:r w:rsidRPr="00834689">
        <w:rPr>
          <w:b/>
          <w:bCs/>
          <w:sz w:val="28"/>
          <w:szCs w:val="28"/>
        </w:rPr>
        <w:tab/>
      </w:r>
      <w:r w:rsidR="005D453F" w:rsidRPr="00834689">
        <w:rPr>
          <w:b/>
          <w:bCs/>
          <w:sz w:val="28"/>
          <w:szCs w:val="28"/>
        </w:rPr>
        <w:t>FAQs – see guidance for further examples</w:t>
      </w:r>
    </w:p>
    <w:p w:rsidR="00C14FD1" w:rsidRPr="005D453F" w:rsidRDefault="00D92CE6" w:rsidP="005D453F">
      <w:pPr>
        <w:numPr>
          <w:ilvl w:val="0"/>
          <w:numId w:val="18"/>
        </w:numPr>
        <w:rPr>
          <w:sz w:val="24"/>
          <w:szCs w:val="24"/>
        </w:rPr>
      </w:pPr>
      <w:r w:rsidRPr="005D453F">
        <w:rPr>
          <w:sz w:val="24"/>
          <w:szCs w:val="24"/>
        </w:rPr>
        <w:t>Can existing patients who move out of the area register as out of area patient without home visits?</w:t>
      </w:r>
    </w:p>
    <w:p w:rsidR="00C14FD1" w:rsidRPr="005D453F" w:rsidRDefault="00D92CE6" w:rsidP="005D453F">
      <w:pPr>
        <w:numPr>
          <w:ilvl w:val="1"/>
          <w:numId w:val="18"/>
        </w:numPr>
        <w:rPr>
          <w:sz w:val="24"/>
          <w:szCs w:val="24"/>
        </w:rPr>
      </w:pPr>
      <w:r w:rsidRPr="005D453F">
        <w:rPr>
          <w:sz w:val="24"/>
          <w:szCs w:val="24"/>
        </w:rPr>
        <w:t>Patients can be granted continued registration if they move out of the area but this would be considered as no change to their status and home visits would still be required</w:t>
      </w:r>
    </w:p>
    <w:p w:rsidR="00C14FD1" w:rsidRPr="005D453F" w:rsidRDefault="00D92CE6" w:rsidP="005D453F">
      <w:pPr>
        <w:numPr>
          <w:ilvl w:val="1"/>
          <w:numId w:val="18"/>
        </w:numPr>
        <w:rPr>
          <w:sz w:val="24"/>
          <w:szCs w:val="24"/>
        </w:rPr>
      </w:pPr>
      <w:r w:rsidRPr="005D453F">
        <w:rPr>
          <w:sz w:val="24"/>
          <w:szCs w:val="24"/>
        </w:rPr>
        <w:t>The practice may de-register the patient and then invite them to register as the new OOA category, however the patient must wish and understand what this change in registration will entail and it is clinical and practical to do so</w:t>
      </w:r>
    </w:p>
    <w:p w:rsidR="00C14FD1" w:rsidRPr="005D453F" w:rsidRDefault="00D92CE6" w:rsidP="005D453F">
      <w:pPr>
        <w:numPr>
          <w:ilvl w:val="0"/>
          <w:numId w:val="18"/>
        </w:numPr>
        <w:rPr>
          <w:sz w:val="24"/>
          <w:szCs w:val="24"/>
        </w:rPr>
      </w:pPr>
      <w:r w:rsidRPr="005D453F">
        <w:rPr>
          <w:sz w:val="24"/>
          <w:szCs w:val="24"/>
        </w:rPr>
        <w:t>Can existing patients who live out of the area now register without home visits?</w:t>
      </w:r>
    </w:p>
    <w:p w:rsidR="00C14FD1" w:rsidRPr="005D453F" w:rsidRDefault="00D92CE6" w:rsidP="005D453F">
      <w:pPr>
        <w:numPr>
          <w:ilvl w:val="1"/>
          <w:numId w:val="18"/>
        </w:numPr>
        <w:rPr>
          <w:sz w:val="24"/>
          <w:szCs w:val="24"/>
        </w:rPr>
      </w:pPr>
      <w:r w:rsidRPr="005D453F">
        <w:rPr>
          <w:sz w:val="24"/>
          <w:szCs w:val="24"/>
        </w:rPr>
        <w:t>No, existing patients who live outside the practice area will continue to be registered as a normal patients and have access to home visits</w:t>
      </w:r>
    </w:p>
    <w:p w:rsidR="00C14FD1" w:rsidRPr="005D453F" w:rsidRDefault="00D92CE6" w:rsidP="005D453F">
      <w:pPr>
        <w:numPr>
          <w:ilvl w:val="0"/>
          <w:numId w:val="18"/>
        </w:numPr>
        <w:rPr>
          <w:sz w:val="24"/>
          <w:szCs w:val="24"/>
        </w:rPr>
      </w:pPr>
      <w:r w:rsidRPr="005D453F">
        <w:rPr>
          <w:sz w:val="24"/>
          <w:szCs w:val="24"/>
        </w:rPr>
        <w:t>Can students be registered by university as out of area patients without home visits?</w:t>
      </w:r>
    </w:p>
    <w:p w:rsidR="00C14FD1" w:rsidRPr="005D453F" w:rsidRDefault="00D92CE6" w:rsidP="005D453F">
      <w:pPr>
        <w:numPr>
          <w:ilvl w:val="1"/>
          <w:numId w:val="18"/>
        </w:numPr>
        <w:rPr>
          <w:sz w:val="24"/>
          <w:szCs w:val="24"/>
        </w:rPr>
      </w:pPr>
      <w:r w:rsidRPr="005D453F">
        <w:rPr>
          <w:sz w:val="24"/>
          <w:szCs w:val="24"/>
        </w:rPr>
        <w:t>No, students will continue to be treated as registered patients</w:t>
      </w:r>
    </w:p>
    <w:p w:rsidR="005D453F" w:rsidRDefault="005D453F" w:rsidP="00E279E9">
      <w:pPr>
        <w:rPr>
          <w:sz w:val="24"/>
          <w:szCs w:val="24"/>
        </w:rPr>
      </w:pPr>
    </w:p>
    <w:p w:rsidR="005D453F" w:rsidRDefault="00834689" w:rsidP="00E279E9">
      <w:pPr>
        <w:rPr>
          <w:b/>
          <w:sz w:val="28"/>
          <w:szCs w:val="28"/>
        </w:rPr>
      </w:pPr>
      <w:r w:rsidRPr="00834689">
        <w:rPr>
          <w:b/>
          <w:sz w:val="28"/>
          <w:szCs w:val="28"/>
        </w:rPr>
        <w:t>2.</w:t>
      </w:r>
      <w:r w:rsidRPr="00834689">
        <w:rPr>
          <w:b/>
          <w:sz w:val="28"/>
          <w:szCs w:val="28"/>
        </w:rPr>
        <w:tab/>
        <w:t>The Enhanced Service Element</w:t>
      </w:r>
    </w:p>
    <w:p w:rsidR="00D92CE6" w:rsidRPr="00834689" w:rsidRDefault="00D92CE6" w:rsidP="00E279E9">
      <w:pPr>
        <w:rPr>
          <w:b/>
          <w:sz w:val="28"/>
          <w:szCs w:val="28"/>
        </w:rPr>
      </w:pPr>
    </w:p>
    <w:p w:rsidR="00834689" w:rsidRPr="00834689" w:rsidRDefault="00834689" w:rsidP="00834689">
      <w:pPr>
        <w:pStyle w:val="ListParagraph"/>
        <w:numPr>
          <w:ilvl w:val="1"/>
          <w:numId w:val="21"/>
        </w:numPr>
        <w:rPr>
          <w:b/>
          <w:sz w:val="28"/>
          <w:szCs w:val="28"/>
        </w:rPr>
      </w:pPr>
      <w:r w:rsidRPr="00834689">
        <w:rPr>
          <w:b/>
          <w:bCs/>
          <w:sz w:val="28"/>
          <w:szCs w:val="28"/>
        </w:rPr>
        <w:tab/>
      </w:r>
      <w:r>
        <w:rPr>
          <w:b/>
          <w:bCs/>
          <w:sz w:val="28"/>
          <w:szCs w:val="28"/>
        </w:rPr>
        <w:t xml:space="preserve">Practice </w:t>
      </w:r>
      <w:r w:rsidRPr="00834689">
        <w:rPr>
          <w:b/>
          <w:bCs/>
          <w:sz w:val="28"/>
          <w:szCs w:val="28"/>
        </w:rPr>
        <w:t>Requirement</w:t>
      </w:r>
    </w:p>
    <w:p w:rsidR="00D92CE6" w:rsidRDefault="00D92CE6" w:rsidP="00834689">
      <w:pPr>
        <w:rPr>
          <w:b/>
          <w:sz w:val="24"/>
          <w:szCs w:val="24"/>
        </w:rPr>
      </w:pPr>
    </w:p>
    <w:p w:rsidR="00D92CE6" w:rsidRDefault="00D92CE6" w:rsidP="00834689">
      <w:pPr>
        <w:rPr>
          <w:sz w:val="24"/>
          <w:szCs w:val="24"/>
        </w:rPr>
      </w:pPr>
      <w:r w:rsidRPr="00D92CE6">
        <w:rPr>
          <w:b/>
          <w:sz w:val="24"/>
          <w:szCs w:val="24"/>
        </w:rPr>
        <w:t>Secondly,</w:t>
      </w:r>
      <w:r>
        <w:rPr>
          <w:sz w:val="24"/>
          <w:szCs w:val="24"/>
        </w:rPr>
        <w:t xml:space="preserve"> there is the Enhanced Service element. This is where practices have signed and returned the Service Level Agreement to deliver the service</w:t>
      </w:r>
    </w:p>
    <w:p w:rsidR="00D92CE6" w:rsidRDefault="00D92CE6" w:rsidP="00834689">
      <w:pPr>
        <w:rPr>
          <w:sz w:val="24"/>
          <w:szCs w:val="24"/>
        </w:rPr>
      </w:pPr>
    </w:p>
    <w:p w:rsidR="00C14FD1" w:rsidRDefault="00D92CE6" w:rsidP="00834689">
      <w:pPr>
        <w:rPr>
          <w:sz w:val="24"/>
          <w:szCs w:val="24"/>
        </w:rPr>
      </w:pPr>
      <w:r>
        <w:rPr>
          <w:sz w:val="24"/>
          <w:szCs w:val="24"/>
        </w:rPr>
        <w:t>Where practices have signed up to the Enhanced service, p</w:t>
      </w:r>
      <w:r w:rsidR="00834689">
        <w:rPr>
          <w:sz w:val="24"/>
          <w:szCs w:val="24"/>
        </w:rPr>
        <w:t xml:space="preserve">ractices are to </w:t>
      </w:r>
      <w:r>
        <w:rPr>
          <w:sz w:val="24"/>
          <w:szCs w:val="24"/>
        </w:rPr>
        <w:t xml:space="preserve">required </w:t>
      </w:r>
      <w:r w:rsidR="00834689">
        <w:rPr>
          <w:sz w:val="24"/>
          <w:szCs w:val="24"/>
        </w:rPr>
        <w:t>p</w:t>
      </w:r>
      <w:r w:rsidRPr="00834689">
        <w:rPr>
          <w:sz w:val="24"/>
          <w:szCs w:val="24"/>
        </w:rPr>
        <w:t>rovide services to patients during the in-hours period who are resident in the practice boundary area but registered with a practice out of the area, including</w:t>
      </w:r>
    </w:p>
    <w:p w:rsidR="00834689" w:rsidRPr="00834689" w:rsidRDefault="00834689" w:rsidP="00834689">
      <w:pPr>
        <w:rPr>
          <w:sz w:val="24"/>
          <w:szCs w:val="24"/>
        </w:rPr>
      </w:pPr>
    </w:p>
    <w:p w:rsidR="00C14FD1" w:rsidRPr="00834689" w:rsidRDefault="00D92CE6" w:rsidP="00834689">
      <w:pPr>
        <w:numPr>
          <w:ilvl w:val="0"/>
          <w:numId w:val="19"/>
        </w:numPr>
        <w:rPr>
          <w:sz w:val="24"/>
          <w:szCs w:val="24"/>
        </w:rPr>
      </w:pPr>
      <w:r w:rsidRPr="00834689">
        <w:rPr>
          <w:sz w:val="24"/>
          <w:szCs w:val="24"/>
        </w:rPr>
        <w:t>Access to face to face and telephone consultations – where the patient believes themselves to be ill and for the purpose of identifying any need for treatment or further investigation</w:t>
      </w:r>
    </w:p>
    <w:p w:rsidR="00C14FD1" w:rsidRPr="00834689" w:rsidRDefault="00D92CE6" w:rsidP="00834689">
      <w:pPr>
        <w:numPr>
          <w:ilvl w:val="0"/>
          <w:numId w:val="19"/>
        </w:numPr>
        <w:rPr>
          <w:sz w:val="24"/>
          <w:szCs w:val="24"/>
        </w:rPr>
      </w:pPr>
      <w:r w:rsidRPr="00834689">
        <w:rPr>
          <w:sz w:val="24"/>
          <w:szCs w:val="24"/>
        </w:rPr>
        <w:lastRenderedPageBreak/>
        <w:t>Access to home visits – where in the reasonable opinion of the contractor, attendance at the practice is inappropriate</w:t>
      </w:r>
    </w:p>
    <w:p w:rsidR="00834689" w:rsidRDefault="00834689" w:rsidP="00E279E9">
      <w:pPr>
        <w:rPr>
          <w:b/>
          <w:sz w:val="24"/>
          <w:szCs w:val="24"/>
          <w:u w:val="single"/>
        </w:rPr>
      </w:pPr>
    </w:p>
    <w:p w:rsidR="00E279E9" w:rsidRPr="00834689" w:rsidRDefault="00834689" w:rsidP="00E279E9">
      <w:pPr>
        <w:rPr>
          <w:b/>
          <w:sz w:val="28"/>
          <w:szCs w:val="28"/>
        </w:rPr>
      </w:pPr>
      <w:r w:rsidRPr="00834689">
        <w:rPr>
          <w:b/>
          <w:sz w:val="28"/>
          <w:szCs w:val="28"/>
        </w:rPr>
        <w:t xml:space="preserve">2.2 </w:t>
      </w:r>
      <w:r w:rsidRPr="00834689">
        <w:rPr>
          <w:b/>
          <w:sz w:val="28"/>
          <w:szCs w:val="28"/>
        </w:rPr>
        <w:tab/>
      </w:r>
      <w:r w:rsidR="00E279E9" w:rsidRPr="00834689">
        <w:rPr>
          <w:b/>
          <w:sz w:val="28"/>
          <w:szCs w:val="28"/>
        </w:rPr>
        <w:t>Arrangements for access to urgent care while patients are at home</w:t>
      </w:r>
    </w:p>
    <w:p w:rsidR="00AC47A3" w:rsidRDefault="00E279E9" w:rsidP="00AC47A3">
      <w:pPr>
        <w:pStyle w:val="ListParagraph"/>
        <w:numPr>
          <w:ilvl w:val="0"/>
          <w:numId w:val="23"/>
        </w:numPr>
      </w:pPr>
      <w:r>
        <w:t>To access urgent care while at home, patients</w:t>
      </w:r>
      <w:r w:rsidR="00AC47A3">
        <w:t xml:space="preserve"> should be advised to </w:t>
      </w:r>
      <w:r>
        <w:t>ring NHS 111.</w:t>
      </w:r>
    </w:p>
    <w:p w:rsidR="00AC47A3" w:rsidRDefault="00E279E9" w:rsidP="00AC47A3">
      <w:pPr>
        <w:pStyle w:val="ListParagraph"/>
        <w:numPr>
          <w:ilvl w:val="0"/>
          <w:numId w:val="23"/>
        </w:numPr>
      </w:pPr>
      <w:r>
        <w:t xml:space="preserve">This </w:t>
      </w:r>
      <w:r w:rsidR="001E32E4">
        <w:t>arrangement</w:t>
      </w:r>
      <w:r>
        <w:t xml:space="preserve"> was implemented </w:t>
      </w:r>
      <w:r w:rsidR="00AC47A3">
        <w:t xml:space="preserve">in </w:t>
      </w:r>
      <w:r>
        <w:t xml:space="preserve">January </w:t>
      </w:r>
      <w:r w:rsidR="00FE0C2A">
        <w:t xml:space="preserve">2015 </w:t>
      </w:r>
      <w:r>
        <w:t xml:space="preserve">and NHS 111 will divert out </w:t>
      </w:r>
      <w:r w:rsidR="001E32E4">
        <w:t>of</w:t>
      </w:r>
      <w:r>
        <w:t xml:space="preserve"> are</w:t>
      </w:r>
      <w:r w:rsidR="001E32E4">
        <w:t>a</w:t>
      </w:r>
      <w:r>
        <w:t xml:space="preserve"> registered patients accordingly</w:t>
      </w:r>
      <w:r w:rsidR="00AC47A3">
        <w:t>, for example</w:t>
      </w:r>
    </w:p>
    <w:p w:rsidR="00AC47A3" w:rsidRDefault="00AC47A3" w:rsidP="00E279E9"/>
    <w:p w:rsidR="00AC47A3" w:rsidRDefault="00AC47A3" w:rsidP="00AC47A3">
      <w:pPr>
        <w:pStyle w:val="ListParagraph"/>
        <w:numPr>
          <w:ilvl w:val="0"/>
          <w:numId w:val="24"/>
        </w:numPr>
      </w:pPr>
      <w:r>
        <w:t>To a practice who has signed up to deliver the Enhanced Service</w:t>
      </w:r>
    </w:p>
    <w:p w:rsidR="00AC47A3" w:rsidRDefault="00AC47A3" w:rsidP="00AC47A3">
      <w:pPr>
        <w:pStyle w:val="ListParagraph"/>
        <w:numPr>
          <w:ilvl w:val="0"/>
          <w:numId w:val="24"/>
        </w:numPr>
      </w:pPr>
      <w:r>
        <w:t>To a walk in or urgent care centre</w:t>
      </w:r>
    </w:p>
    <w:p w:rsidR="00AC47A3" w:rsidRDefault="00AC47A3" w:rsidP="00AC47A3">
      <w:pPr>
        <w:pStyle w:val="ListParagraph"/>
        <w:numPr>
          <w:ilvl w:val="0"/>
          <w:numId w:val="24"/>
        </w:numPr>
      </w:pPr>
      <w:r>
        <w:t>Out of hours provider</w:t>
      </w:r>
    </w:p>
    <w:p w:rsidR="00561BC0" w:rsidRDefault="00561BC0" w:rsidP="00561BC0"/>
    <w:p w:rsidR="00561BC0" w:rsidRDefault="00561BC0" w:rsidP="00561BC0">
      <w:pPr>
        <w:pStyle w:val="ListParagraph"/>
        <w:numPr>
          <w:ilvl w:val="0"/>
          <w:numId w:val="29"/>
        </w:numPr>
      </w:pPr>
      <w:r>
        <w:t>NHS 111 do not have access to Practice boundary maps, as a result they will direct patients to the nearest practice based on the post code given by the patient.  Therefore there maybe instances when you will be contacted by a patient that resides outside of your practice boundary that is requesting to be seen or requires a home visit as part of the service.</w:t>
      </w:r>
    </w:p>
    <w:p w:rsidR="00561BC0" w:rsidRDefault="00561BC0" w:rsidP="00561BC0">
      <w:pPr>
        <w:pStyle w:val="ListParagraph"/>
        <w:numPr>
          <w:ilvl w:val="0"/>
          <w:numId w:val="29"/>
        </w:numPr>
      </w:pPr>
      <w:r>
        <w:t>An amendment to the Service Level Agreement will issued shortly by the national team to reflect this change and will be shared with all practices as soon as this is available.</w:t>
      </w:r>
    </w:p>
    <w:p w:rsidR="00AC47A3" w:rsidRDefault="00AC47A3" w:rsidP="00E279E9"/>
    <w:p w:rsidR="00AC47A3" w:rsidRPr="00502027" w:rsidRDefault="00AC47A3" w:rsidP="00E279E9">
      <w:pPr>
        <w:rPr>
          <w:b/>
          <w:sz w:val="28"/>
          <w:szCs w:val="28"/>
        </w:rPr>
      </w:pPr>
      <w:r w:rsidRPr="00502027">
        <w:rPr>
          <w:b/>
          <w:sz w:val="28"/>
          <w:szCs w:val="28"/>
        </w:rPr>
        <w:t xml:space="preserve">2.3 </w:t>
      </w:r>
      <w:r w:rsidRPr="00502027">
        <w:rPr>
          <w:b/>
          <w:sz w:val="28"/>
          <w:szCs w:val="28"/>
        </w:rPr>
        <w:tab/>
        <w:t xml:space="preserve">Registering </w:t>
      </w:r>
      <w:r w:rsidR="00AD1395" w:rsidRPr="00502027">
        <w:rPr>
          <w:b/>
          <w:sz w:val="28"/>
          <w:szCs w:val="28"/>
        </w:rPr>
        <w:t>a Patient</w:t>
      </w:r>
    </w:p>
    <w:p w:rsidR="00AD1395" w:rsidRPr="00AD1395" w:rsidRDefault="00AD1395" w:rsidP="00AD1395">
      <w:pPr>
        <w:pStyle w:val="ListParagraph"/>
        <w:numPr>
          <w:ilvl w:val="0"/>
          <w:numId w:val="27"/>
        </w:numPr>
        <w:rPr>
          <w:b/>
          <w:sz w:val="24"/>
          <w:szCs w:val="24"/>
        </w:rPr>
      </w:pPr>
      <w:r>
        <w:t xml:space="preserve">Should the practice be required to consult with a patient or provide a home visit, the practice is advised to register the patients as an emergency registration.  </w:t>
      </w:r>
    </w:p>
    <w:p w:rsidR="00AC47A3" w:rsidRPr="008153B1" w:rsidRDefault="00AD1395" w:rsidP="00AD1395">
      <w:pPr>
        <w:pStyle w:val="ListParagraph"/>
        <w:numPr>
          <w:ilvl w:val="0"/>
          <w:numId w:val="27"/>
        </w:numPr>
        <w:rPr>
          <w:b/>
          <w:sz w:val="24"/>
          <w:szCs w:val="24"/>
        </w:rPr>
      </w:pPr>
      <w:r>
        <w:t xml:space="preserve">The practice is advised </w:t>
      </w:r>
      <w:r>
        <w:rPr>
          <w:b/>
        </w:rPr>
        <w:t>NOT</w:t>
      </w:r>
      <w:r>
        <w:t xml:space="preserve"> to enter the string of codes linked to out of area patients as detailed in 1.5</w:t>
      </w:r>
    </w:p>
    <w:p w:rsidR="008153B1" w:rsidRPr="00AD1395" w:rsidRDefault="008153B1" w:rsidP="00AD1395">
      <w:pPr>
        <w:pStyle w:val="ListParagraph"/>
        <w:numPr>
          <w:ilvl w:val="0"/>
          <w:numId w:val="27"/>
        </w:numPr>
        <w:rPr>
          <w:b/>
          <w:sz w:val="24"/>
          <w:szCs w:val="24"/>
        </w:rPr>
      </w:pPr>
      <w:r>
        <w:t xml:space="preserve">This </w:t>
      </w:r>
      <w:r w:rsidRPr="008153B1">
        <w:rPr>
          <w:b/>
        </w:rPr>
        <w:t>does not</w:t>
      </w:r>
      <w:r>
        <w:t xml:space="preserve"> replace the temporary resident registration – please see 2.6</w:t>
      </w:r>
    </w:p>
    <w:p w:rsidR="00AD1395" w:rsidRDefault="00AD1395" w:rsidP="00E279E9">
      <w:pPr>
        <w:rPr>
          <w:b/>
          <w:sz w:val="24"/>
          <w:szCs w:val="24"/>
        </w:rPr>
      </w:pPr>
    </w:p>
    <w:p w:rsidR="00E279E9" w:rsidRPr="00502027" w:rsidRDefault="00AC47A3" w:rsidP="00E279E9">
      <w:pPr>
        <w:rPr>
          <w:b/>
          <w:sz w:val="28"/>
          <w:szCs w:val="28"/>
        </w:rPr>
      </w:pPr>
      <w:r w:rsidRPr="00502027">
        <w:rPr>
          <w:b/>
          <w:sz w:val="28"/>
          <w:szCs w:val="28"/>
        </w:rPr>
        <w:t>2.4</w:t>
      </w:r>
      <w:r w:rsidRPr="00502027">
        <w:rPr>
          <w:b/>
          <w:sz w:val="28"/>
          <w:szCs w:val="28"/>
        </w:rPr>
        <w:tab/>
      </w:r>
      <w:r w:rsidR="00E279E9" w:rsidRPr="00502027">
        <w:rPr>
          <w:b/>
          <w:sz w:val="28"/>
          <w:szCs w:val="28"/>
        </w:rPr>
        <w:t>Monitoring form</w:t>
      </w:r>
    </w:p>
    <w:p w:rsidR="00C14FD1" w:rsidRDefault="00D92CE6" w:rsidP="00AC47A3">
      <w:pPr>
        <w:numPr>
          <w:ilvl w:val="0"/>
          <w:numId w:val="25"/>
        </w:numPr>
      </w:pPr>
      <w:r w:rsidRPr="00AC47A3">
        <w:t>Practices will be required to complete a claim form and submit to the area team on a quarterly basis</w:t>
      </w:r>
      <w:r w:rsidR="00AC47A3">
        <w:t xml:space="preserve"> </w:t>
      </w:r>
    </w:p>
    <w:p w:rsidR="00AC47A3" w:rsidRPr="00AC47A3" w:rsidRDefault="00AC47A3" w:rsidP="00AC47A3">
      <w:pPr>
        <w:numPr>
          <w:ilvl w:val="0"/>
          <w:numId w:val="25"/>
        </w:numPr>
        <w:tabs>
          <w:tab w:val="num" w:pos="720"/>
        </w:tabs>
      </w:pPr>
      <w:r>
        <w:t>The first monitoring form should be returned by 15 April with respect of January to March claims</w:t>
      </w:r>
    </w:p>
    <w:p w:rsidR="00C14FD1" w:rsidRPr="00AC47A3" w:rsidRDefault="00D92CE6" w:rsidP="00AC47A3">
      <w:pPr>
        <w:numPr>
          <w:ilvl w:val="0"/>
          <w:numId w:val="25"/>
        </w:numPr>
        <w:tabs>
          <w:tab w:val="num" w:pos="720"/>
        </w:tabs>
      </w:pPr>
      <w:r w:rsidRPr="00AC47A3">
        <w:t xml:space="preserve">It is expected that the claim will be in the form of an excel spreadsheet or via </w:t>
      </w:r>
      <w:proofErr w:type="spellStart"/>
      <w:r w:rsidRPr="00AC47A3">
        <w:t>a</w:t>
      </w:r>
      <w:proofErr w:type="spellEnd"/>
      <w:r w:rsidRPr="00AC47A3">
        <w:t xml:space="preserve"> electronic survey where practices will receive confirmation and receipt of submission</w:t>
      </w:r>
    </w:p>
    <w:p w:rsidR="00C14FD1" w:rsidRPr="00AC47A3" w:rsidRDefault="00D92CE6" w:rsidP="00AC47A3">
      <w:pPr>
        <w:numPr>
          <w:ilvl w:val="0"/>
          <w:numId w:val="25"/>
        </w:numPr>
        <w:tabs>
          <w:tab w:val="num" w:pos="720"/>
        </w:tabs>
      </w:pPr>
      <w:r w:rsidRPr="00AC47A3">
        <w:t>Information requested will include</w:t>
      </w:r>
    </w:p>
    <w:p w:rsidR="00C14FD1" w:rsidRPr="00AC47A3" w:rsidRDefault="00D92CE6" w:rsidP="00AC47A3">
      <w:pPr>
        <w:numPr>
          <w:ilvl w:val="1"/>
          <w:numId w:val="25"/>
        </w:numPr>
        <w:tabs>
          <w:tab w:val="num" w:pos="1440"/>
        </w:tabs>
      </w:pPr>
      <w:r w:rsidRPr="00AC47A3">
        <w:t>The number of OOA patients accessing the service</w:t>
      </w:r>
    </w:p>
    <w:p w:rsidR="00C14FD1" w:rsidRPr="00AC47A3" w:rsidRDefault="00D92CE6" w:rsidP="00AC47A3">
      <w:pPr>
        <w:numPr>
          <w:ilvl w:val="1"/>
          <w:numId w:val="25"/>
        </w:numPr>
        <w:tabs>
          <w:tab w:val="num" w:pos="1440"/>
        </w:tabs>
      </w:pPr>
      <w:r w:rsidRPr="00AC47A3">
        <w:t>The number of consultations per patient</w:t>
      </w:r>
    </w:p>
    <w:p w:rsidR="00C14FD1" w:rsidRPr="00AC47A3" w:rsidRDefault="00D92CE6" w:rsidP="00AC47A3">
      <w:pPr>
        <w:numPr>
          <w:ilvl w:val="1"/>
          <w:numId w:val="25"/>
        </w:numPr>
        <w:tabs>
          <w:tab w:val="num" w:pos="1440"/>
        </w:tabs>
      </w:pPr>
      <w:r w:rsidRPr="00AC47A3">
        <w:t>The number of home visits per patient</w:t>
      </w:r>
    </w:p>
    <w:p w:rsidR="00C14FD1" w:rsidRPr="00AC47A3" w:rsidRDefault="00AC47A3" w:rsidP="00AC47A3">
      <w:pPr>
        <w:numPr>
          <w:ilvl w:val="0"/>
          <w:numId w:val="25"/>
        </w:numPr>
        <w:tabs>
          <w:tab w:val="num" w:pos="720"/>
        </w:tabs>
      </w:pPr>
      <w:r>
        <w:t>Similar to temporary residents, p</w:t>
      </w:r>
      <w:r w:rsidR="00D92CE6" w:rsidRPr="00AC47A3">
        <w:t>ractices will be required to provide clinical details of each attendance to the registering practice in a timely manner</w:t>
      </w:r>
    </w:p>
    <w:p w:rsidR="00E279E9" w:rsidRDefault="00E279E9" w:rsidP="00E279E9"/>
    <w:p w:rsidR="004B4F8C" w:rsidRPr="00AC47A3" w:rsidRDefault="005F4766" w:rsidP="00AD1395">
      <w:pPr>
        <w:ind w:left="360"/>
        <w:rPr>
          <w:b/>
          <w:i/>
        </w:rPr>
      </w:pPr>
      <w:r w:rsidRPr="00AC47A3">
        <w:rPr>
          <w:b/>
          <w:i/>
        </w:rPr>
        <w:t>A monitoring form will be distributed t</w:t>
      </w:r>
      <w:r w:rsidR="00AD1395">
        <w:rPr>
          <w:b/>
          <w:i/>
        </w:rPr>
        <w:t>o practices as soon as possible and will include details on when are where to submit the form</w:t>
      </w:r>
    </w:p>
    <w:p w:rsidR="004B4F8C" w:rsidRDefault="004B4F8C" w:rsidP="004B4F8C"/>
    <w:p w:rsidR="00AC47A3" w:rsidRPr="00502027" w:rsidRDefault="00AC47A3" w:rsidP="00AC47A3">
      <w:pPr>
        <w:rPr>
          <w:sz w:val="28"/>
          <w:szCs w:val="28"/>
        </w:rPr>
      </w:pPr>
      <w:r w:rsidRPr="00502027">
        <w:rPr>
          <w:b/>
          <w:bCs/>
          <w:sz w:val="28"/>
          <w:szCs w:val="28"/>
        </w:rPr>
        <w:t>2.5</w:t>
      </w:r>
      <w:r w:rsidRPr="00502027">
        <w:rPr>
          <w:b/>
          <w:bCs/>
          <w:sz w:val="28"/>
          <w:szCs w:val="28"/>
        </w:rPr>
        <w:tab/>
        <w:t>Payment</w:t>
      </w:r>
    </w:p>
    <w:p w:rsidR="00C14FD1" w:rsidRPr="00AC47A3" w:rsidRDefault="00D92CE6" w:rsidP="00AC47A3">
      <w:pPr>
        <w:numPr>
          <w:ilvl w:val="0"/>
          <w:numId w:val="26"/>
        </w:numPr>
        <w:tabs>
          <w:tab w:val="num" w:pos="720"/>
        </w:tabs>
      </w:pPr>
      <w:r w:rsidRPr="00AC47A3">
        <w:t>Practices will receive £15.87 for each face to face or telephone consultation by GP or Health Care Professional</w:t>
      </w:r>
    </w:p>
    <w:p w:rsidR="00C14FD1" w:rsidRDefault="00D92CE6" w:rsidP="00AC47A3">
      <w:pPr>
        <w:numPr>
          <w:ilvl w:val="0"/>
          <w:numId w:val="26"/>
        </w:numPr>
      </w:pPr>
      <w:r w:rsidRPr="00AC47A3">
        <w:t>Practices will receive £60 for each home visit</w:t>
      </w:r>
    </w:p>
    <w:p w:rsidR="00AC47A3" w:rsidRPr="00AC47A3" w:rsidRDefault="00AC47A3" w:rsidP="00AC47A3">
      <w:pPr>
        <w:numPr>
          <w:ilvl w:val="0"/>
          <w:numId w:val="26"/>
        </w:numPr>
        <w:tabs>
          <w:tab w:val="num" w:pos="720"/>
        </w:tabs>
      </w:pPr>
      <w:r>
        <w:lastRenderedPageBreak/>
        <w:t>Payment will be</w:t>
      </w:r>
      <w:r w:rsidR="00AD1395">
        <w:t xml:space="preserve"> on a quarterly basis and</w:t>
      </w:r>
      <w:r>
        <w:t xml:space="preserve"> processed the month following the month in which the claim is submitted</w:t>
      </w:r>
    </w:p>
    <w:p w:rsidR="00AC47A3" w:rsidRDefault="00AC47A3" w:rsidP="004B4F8C"/>
    <w:p w:rsidR="008153B1" w:rsidRDefault="008153B1" w:rsidP="004B4F8C"/>
    <w:p w:rsidR="008153B1" w:rsidRPr="008153B1" w:rsidRDefault="008153B1" w:rsidP="008153B1">
      <w:pPr>
        <w:rPr>
          <w:sz w:val="28"/>
          <w:szCs w:val="28"/>
        </w:rPr>
      </w:pPr>
      <w:r w:rsidRPr="008153B1">
        <w:rPr>
          <w:b/>
          <w:bCs/>
          <w:sz w:val="28"/>
          <w:szCs w:val="28"/>
        </w:rPr>
        <w:t xml:space="preserve">2.6 </w:t>
      </w:r>
      <w:r w:rsidRPr="008153B1">
        <w:rPr>
          <w:b/>
          <w:bCs/>
          <w:sz w:val="28"/>
          <w:szCs w:val="28"/>
        </w:rPr>
        <w:tab/>
        <w:t>Other Registration Types</w:t>
      </w:r>
    </w:p>
    <w:p w:rsidR="00D567F0" w:rsidRPr="008153B1" w:rsidRDefault="008153B1" w:rsidP="008153B1">
      <w:pPr>
        <w:numPr>
          <w:ilvl w:val="0"/>
          <w:numId w:val="30"/>
        </w:numPr>
      </w:pPr>
      <w:r w:rsidRPr="008153B1">
        <w:t>Temporary Resident</w:t>
      </w:r>
    </w:p>
    <w:p w:rsidR="00D567F0" w:rsidRPr="008153B1" w:rsidRDefault="008153B1" w:rsidP="008153B1">
      <w:pPr>
        <w:numPr>
          <w:ilvl w:val="1"/>
          <w:numId w:val="30"/>
        </w:numPr>
      </w:pPr>
      <w:r w:rsidRPr="008153B1">
        <w:t>Patients in the area for more than 24hrs and less than 3 months</w:t>
      </w:r>
    </w:p>
    <w:p w:rsidR="00D567F0" w:rsidRPr="008153B1" w:rsidRDefault="008153B1" w:rsidP="008153B1">
      <w:pPr>
        <w:numPr>
          <w:ilvl w:val="0"/>
          <w:numId w:val="30"/>
        </w:numPr>
      </w:pPr>
      <w:r w:rsidRPr="008153B1">
        <w:t>Immediate Necessary - Practice is obliged to provide such treatment during core hours where</w:t>
      </w:r>
    </w:p>
    <w:p w:rsidR="00D567F0" w:rsidRPr="008153B1" w:rsidRDefault="008153B1" w:rsidP="008153B1">
      <w:pPr>
        <w:numPr>
          <w:ilvl w:val="1"/>
          <w:numId w:val="30"/>
        </w:numPr>
      </w:pPr>
      <w:r w:rsidRPr="008153B1">
        <w:t>Patient has been refused registration and not registered with another practice in the local area</w:t>
      </w:r>
    </w:p>
    <w:p w:rsidR="00D567F0" w:rsidRPr="008153B1" w:rsidRDefault="008153B1" w:rsidP="008153B1">
      <w:pPr>
        <w:numPr>
          <w:ilvl w:val="1"/>
          <w:numId w:val="30"/>
        </w:numPr>
      </w:pPr>
      <w:r w:rsidRPr="008153B1">
        <w:t>Have been refused acceptance as a temporary resident</w:t>
      </w:r>
    </w:p>
    <w:p w:rsidR="00D567F0" w:rsidRPr="008153B1" w:rsidRDefault="008153B1" w:rsidP="008153B1">
      <w:pPr>
        <w:numPr>
          <w:ilvl w:val="1"/>
          <w:numId w:val="30"/>
        </w:numPr>
      </w:pPr>
      <w:r w:rsidRPr="008153B1">
        <w:t>Who are present in the practice area for less than 24hrs</w:t>
      </w:r>
    </w:p>
    <w:p w:rsidR="008153B1" w:rsidRDefault="008153B1" w:rsidP="004B4F8C"/>
    <w:p w:rsidR="004B4F8C" w:rsidRPr="005F4766" w:rsidRDefault="005F4766" w:rsidP="004B4F8C">
      <w:pPr>
        <w:rPr>
          <w:b/>
          <w:sz w:val="24"/>
          <w:szCs w:val="24"/>
          <w:u w:val="single"/>
        </w:rPr>
      </w:pPr>
      <w:r w:rsidRPr="005F4766">
        <w:rPr>
          <w:b/>
          <w:sz w:val="24"/>
          <w:szCs w:val="24"/>
          <w:u w:val="single"/>
        </w:rPr>
        <w:t>Helpful sources</w:t>
      </w:r>
    </w:p>
    <w:p w:rsidR="004B4F8C" w:rsidRPr="004B4F8C" w:rsidRDefault="004B4F8C" w:rsidP="004B4F8C"/>
    <w:p w:rsidR="004B4F8C" w:rsidRPr="004B4F8C" w:rsidRDefault="004B4F8C" w:rsidP="004B4F8C">
      <w:r>
        <w:t>NHS Choices have published a web page regarding the Out of Area Service to inform patients of the new service and how the service can be accessed by suitable patients.</w:t>
      </w:r>
    </w:p>
    <w:p w:rsidR="004B4F8C" w:rsidRDefault="004B4F8C" w:rsidP="004B4F8C"/>
    <w:p w:rsidR="00502027" w:rsidRDefault="000904E0" w:rsidP="00561BC0">
      <w:hyperlink r:id="rId11" w:history="1">
        <w:r w:rsidR="004B4F8C" w:rsidRPr="00113C0C">
          <w:rPr>
            <w:rStyle w:val="Hyperlink"/>
          </w:rPr>
          <w:t>http://www.nhs.uk/NHSEngland/AboutNHSservices/doctors/Pages/patient-choice-GP-practices.aspx</w:t>
        </w:r>
      </w:hyperlink>
      <w:r w:rsidR="004B4F8C">
        <w:t xml:space="preserve"> </w:t>
      </w:r>
      <w:r w:rsidR="00502027">
        <w:br w:type="page"/>
      </w:r>
    </w:p>
    <w:p w:rsidR="003D7C21" w:rsidRPr="006D7C98" w:rsidRDefault="003D7C21" w:rsidP="003D7C21">
      <w:pPr>
        <w:rPr>
          <w:rFonts w:ascii="Arial" w:hAnsi="Arial" w:cs="Arial"/>
          <w:b/>
        </w:rPr>
      </w:pPr>
      <w:r w:rsidRPr="006D7C98">
        <w:rPr>
          <w:rFonts w:ascii="Arial" w:hAnsi="Arial" w:cs="Arial"/>
          <w:b/>
        </w:rPr>
        <w:lastRenderedPageBreak/>
        <w:t>Annex A</w:t>
      </w:r>
    </w:p>
    <w:p w:rsidR="003D7C21" w:rsidRPr="006D7C98" w:rsidRDefault="003D7C21" w:rsidP="003D7C21">
      <w:pPr>
        <w:rPr>
          <w:rFonts w:ascii="Arial" w:hAnsi="Arial" w:cs="Arial"/>
        </w:rPr>
      </w:pPr>
    </w:p>
    <w:p w:rsidR="003D7C21" w:rsidRPr="006D7C98" w:rsidRDefault="003D7C21" w:rsidP="003D7C21">
      <w:pPr>
        <w:pStyle w:val="Default"/>
        <w:rPr>
          <w:b/>
          <w:bCs/>
          <w:sz w:val="28"/>
          <w:szCs w:val="28"/>
        </w:rPr>
      </w:pPr>
      <w:r w:rsidRPr="006D7C98">
        <w:rPr>
          <w:b/>
          <w:bCs/>
          <w:sz w:val="28"/>
          <w:szCs w:val="28"/>
        </w:rPr>
        <w:t xml:space="preserve">Suggested text for GP practices to incorporate into leaflets and letters to patients setting out details of the out of area registration without home visiting </w:t>
      </w:r>
    </w:p>
    <w:p w:rsidR="003D7C21" w:rsidRPr="006D7C98" w:rsidRDefault="003D7C21" w:rsidP="003D7C21">
      <w:pPr>
        <w:pStyle w:val="Default"/>
        <w:rPr>
          <w:sz w:val="28"/>
          <w:szCs w:val="28"/>
        </w:rPr>
      </w:pPr>
    </w:p>
    <w:p w:rsidR="003D7C21" w:rsidRPr="006D7C98" w:rsidRDefault="003D7C21" w:rsidP="003D7C21">
      <w:pPr>
        <w:pStyle w:val="Default"/>
        <w:rPr>
          <w:b/>
          <w:bCs/>
          <w:sz w:val="23"/>
          <w:szCs w:val="23"/>
        </w:rPr>
      </w:pPr>
      <w:r w:rsidRPr="006D7C98">
        <w:rPr>
          <w:b/>
          <w:bCs/>
          <w:sz w:val="23"/>
          <w:szCs w:val="23"/>
        </w:rPr>
        <w:t xml:space="preserve">Out of area registration: </w:t>
      </w:r>
    </w:p>
    <w:p w:rsidR="003D7C21" w:rsidRPr="006D7C98" w:rsidRDefault="003D7C21" w:rsidP="003D7C21">
      <w:pPr>
        <w:pStyle w:val="Default"/>
        <w:rPr>
          <w:sz w:val="23"/>
          <w:szCs w:val="23"/>
        </w:rPr>
      </w:pPr>
    </w:p>
    <w:p w:rsidR="003D7C21" w:rsidRPr="006D7C98" w:rsidRDefault="003D7C21" w:rsidP="003D7C21">
      <w:pPr>
        <w:pStyle w:val="Default"/>
        <w:rPr>
          <w:sz w:val="23"/>
          <w:szCs w:val="23"/>
        </w:rPr>
      </w:pPr>
      <w:r w:rsidRPr="006D7C98">
        <w:rPr>
          <w:sz w:val="23"/>
          <w:szCs w:val="23"/>
        </w:rPr>
        <w:t xml:space="preserve">New arrangements introduced from January 2015 give people greater choice when choosing a GP practice. Patients may approach any GP practice, even if they live outside the practice area, to see if they will be accepted on to the patient list. </w:t>
      </w:r>
    </w:p>
    <w:p w:rsidR="003D7C21" w:rsidRPr="006D7C98" w:rsidRDefault="003D7C21" w:rsidP="003D7C21">
      <w:pPr>
        <w:pStyle w:val="Default"/>
        <w:rPr>
          <w:sz w:val="23"/>
          <w:szCs w:val="23"/>
        </w:rPr>
      </w:pPr>
    </w:p>
    <w:p w:rsidR="003D7C21" w:rsidRPr="006D7C98" w:rsidRDefault="003D7C21" w:rsidP="003D7C21">
      <w:pPr>
        <w:pStyle w:val="Default"/>
        <w:rPr>
          <w:sz w:val="23"/>
          <w:szCs w:val="23"/>
        </w:rPr>
      </w:pPr>
      <w:r w:rsidRPr="006D7C98">
        <w:rPr>
          <w:sz w:val="23"/>
          <w:szCs w:val="23"/>
        </w:rPr>
        <w:t xml:space="preserve">GP practices have always had the ability to accept patients who live outside their practice area. Regardless of distance from the practice, the practice would still provide a home visit if clinically necessary. </w:t>
      </w:r>
    </w:p>
    <w:p w:rsidR="003D7C21" w:rsidRPr="006D7C98" w:rsidRDefault="003D7C21" w:rsidP="003D7C21">
      <w:pPr>
        <w:pStyle w:val="Default"/>
        <w:rPr>
          <w:sz w:val="23"/>
          <w:szCs w:val="23"/>
        </w:rPr>
      </w:pPr>
    </w:p>
    <w:p w:rsidR="003D7C21" w:rsidRPr="006D7C98" w:rsidRDefault="003D7C21" w:rsidP="003D7C21">
      <w:pPr>
        <w:pStyle w:val="Default"/>
        <w:rPr>
          <w:sz w:val="23"/>
          <w:szCs w:val="23"/>
        </w:rPr>
      </w:pPr>
      <w:r w:rsidRPr="006D7C98">
        <w:rPr>
          <w:sz w:val="23"/>
          <w:szCs w:val="23"/>
        </w:rPr>
        <w:t xml:space="preserve">The new arrangements mean GP practices now have the option to register patients who live outside the practice area but without any obligation to provide home visits. </w:t>
      </w:r>
    </w:p>
    <w:p w:rsidR="003D7C21" w:rsidRPr="006D7C98" w:rsidRDefault="003D7C21" w:rsidP="003D7C21">
      <w:pPr>
        <w:pStyle w:val="Default"/>
        <w:rPr>
          <w:sz w:val="23"/>
          <w:szCs w:val="23"/>
        </w:rPr>
      </w:pPr>
    </w:p>
    <w:p w:rsidR="003D7C21" w:rsidRPr="006D7C98" w:rsidRDefault="003D7C21" w:rsidP="003D7C21">
      <w:pPr>
        <w:pStyle w:val="Default"/>
        <w:rPr>
          <w:sz w:val="23"/>
          <w:szCs w:val="23"/>
        </w:rPr>
      </w:pPr>
      <w:r w:rsidRPr="006D7C98">
        <w:rPr>
          <w:sz w:val="23"/>
          <w:szCs w:val="23"/>
        </w:rPr>
        <w:t xml:space="preserve">Out of area registration (with or without home visits) is voluntary for GP practices meaning patients may be refused because they live out of area. </w:t>
      </w:r>
    </w:p>
    <w:p w:rsidR="003D7C21" w:rsidRPr="006D7C98" w:rsidRDefault="003D7C21" w:rsidP="003D7C21">
      <w:pPr>
        <w:pStyle w:val="Default"/>
        <w:rPr>
          <w:sz w:val="23"/>
          <w:szCs w:val="23"/>
        </w:rPr>
      </w:pPr>
    </w:p>
    <w:p w:rsidR="003D7C21" w:rsidRPr="006D7C98" w:rsidRDefault="003D7C21" w:rsidP="003D7C21">
      <w:pPr>
        <w:pStyle w:val="Default"/>
        <w:rPr>
          <w:sz w:val="23"/>
          <w:szCs w:val="23"/>
        </w:rPr>
      </w:pPr>
      <w:r w:rsidRPr="006D7C98">
        <w:rPr>
          <w:sz w:val="23"/>
          <w:szCs w:val="23"/>
        </w:rPr>
        <w:t xml:space="preserve">If your application is considered the GP practice will only register you without home visits </w:t>
      </w:r>
      <w:r w:rsidRPr="006D7C98">
        <w:rPr>
          <w:b/>
          <w:bCs/>
          <w:sz w:val="23"/>
          <w:szCs w:val="23"/>
        </w:rPr>
        <w:t>if it is clinically appropriate and practical in your individual case</w:t>
      </w:r>
      <w:r w:rsidRPr="006D7C98">
        <w:rPr>
          <w:sz w:val="23"/>
          <w:szCs w:val="23"/>
        </w:rPr>
        <w:t xml:space="preserve">. To do this we may: </w:t>
      </w:r>
    </w:p>
    <w:p w:rsidR="003D7C21" w:rsidRPr="006D7C98" w:rsidRDefault="003D7C21" w:rsidP="003D7C21">
      <w:pPr>
        <w:pStyle w:val="Default"/>
        <w:rPr>
          <w:sz w:val="23"/>
          <w:szCs w:val="23"/>
        </w:rPr>
      </w:pPr>
    </w:p>
    <w:p w:rsidR="003D7C21" w:rsidRPr="006D7C98" w:rsidRDefault="003D7C21" w:rsidP="003D7C21">
      <w:pPr>
        <w:pStyle w:val="Default"/>
        <w:rPr>
          <w:sz w:val="23"/>
          <w:szCs w:val="23"/>
        </w:rPr>
      </w:pPr>
      <w:r w:rsidRPr="006D7C98">
        <w:rPr>
          <w:sz w:val="23"/>
          <w:szCs w:val="23"/>
        </w:rPr>
        <w:t xml:space="preserve">- Ask you or the practice you are currently registered with questions about your health to help decide whether to register you in this way </w:t>
      </w:r>
    </w:p>
    <w:p w:rsidR="003D7C21" w:rsidRPr="006D7C98" w:rsidRDefault="003D7C21" w:rsidP="003D7C21">
      <w:pPr>
        <w:pStyle w:val="Default"/>
        <w:rPr>
          <w:sz w:val="23"/>
          <w:szCs w:val="23"/>
        </w:rPr>
      </w:pPr>
    </w:p>
    <w:p w:rsidR="003D7C21" w:rsidRPr="006D7C98" w:rsidRDefault="003D7C21" w:rsidP="003D7C21">
      <w:pPr>
        <w:pStyle w:val="Default"/>
        <w:rPr>
          <w:sz w:val="23"/>
          <w:szCs w:val="23"/>
        </w:rPr>
      </w:pPr>
      <w:r w:rsidRPr="006D7C98">
        <w:rPr>
          <w:sz w:val="23"/>
          <w:szCs w:val="23"/>
        </w:rPr>
        <w:t xml:space="preserve">- Ask you questions about why it is practical for you to attend this </w:t>
      </w:r>
      <w:proofErr w:type="gramStart"/>
      <w:r w:rsidRPr="006D7C98">
        <w:rPr>
          <w:sz w:val="23"/>
          <w:szCs w:val="23"/>
        </w:rPr>
        <w:t>practice(</w:t>
      </w:r>
      <w:proofErr w:type="gramEnd"/>
      <w:r w:rsidRPr="006D7C98">
        <w:rPr>
          <w:sz w:val="23"/>
          <w:szCs w:val="23"/>
        </w:rPr>
        <w:t xml:space="preserve">for example, how many days during the week you would normally be able to attend) </w:t>
      </w:r>
    </w:p>
    <w:p w:rsidR="003D7C21" w:rsidRPr="006D7C98" w:rsidRDefault="003D7C21" w:rsidP="003D7C21">
      <w:pPr>
        <w:pStyle w:val="Default"/>
        <w:rPr>
          <w:sz w:val="23"/>
          <w:szCs w:val="23"/>
        </w:rPr>
      </w:pPr>
    </w:p>
    <w:p w:rsidR="003D7C21" w:rsidRPr="006D7C98" w:rsidRDefault="003D7C21" w:rsidP="003D7C21">
      <w:pPr>
        <w:pStyle w:val="Default"/>
        <w:rPr>
          <w:sz w:val="23"/>
          <w:szCs w:val="23"/>
        </w:rPr>
      </w:pPr>
      <w:r w:rsidRPr="006D7C98">
        <w:rPr>
          <w:sz w:val="23"/>
          <w:szCs w:val="23"/>
        </w:rPr>
        <w:t xml:space="preserve">If accepted, you will attend the practice and receive the full range of services provided as normal at the surgery. If you have an urgent care need and the surgery cannot help you at home we may ask you to call NHS 111 and they will put you in touch with a local service (this may be a face to face appointment with a local healthcare professional or a home visit where necessary). </w:t>
      </w:r>
    </w:p>
    <w:p w:rsidR="003D7C21" w:rsidRPr="006D7C98" w:rsidRDefault="003D7C21" w:rsidP="003D7C21">
      <w:pPr>
        <w:pStyle w:val="Default"/>
        <w:rPr>
          <w:sz w:val="23"/>
          <w:szCs w:val="23"/>
        </w:rPr>
      </w:pPr>
    </w:p>
    <w:p w:rsidR="003D7C21" w:rsidRPr="006D7C98" w:rsidRDefault="003D7C21" w:rsidP="003D7C21">
      <w:pPr>
        <w:pStyle w:val="Default"/>
        <w:rPr>
          <w:sz w:val="23"/>
          <w:szCs w:val="23"/>
        </w:rPr>
      </w:pPr>
      <w:r w:rsidRPr="006D7C98">
        <w:rPr>
          <w:sz w:val="23"/>
          <w:szCs w:val="23"/>
        </w:rPr>
        <w:t>We may decide that it is not in your best interests or practical for you to be registered in this way. In these circumstances we may offer you registration with home visits, for example, if you live just outside the practice area or we may not register you and advise you should seek to register (or remain registered() with a more local practice. If accepted but your health needs change we may review your registration to see if it would be more appropriate for you to be registered with a GP practice closer to your home.</w:t>
      </w:r>
    </w:p>
    <w:p w:rsidR="003D7C21" w:rsidRPr="006D7C98" w:rsidRDefault="003D7C21" w:rsidP="003D7C21">
      <w:pPr>
        <w:pStyle w:val="Default"/>
        <w:rPr>
          <w:sz w:val="23"/>
          <w:szCs w:val="23"/>
        </w:rPr>
      </w:pPr>
    </w:p>
    <w:p w:rsidR="003D7C21" w:rsidRPr="006D7C98" w:rsidRDefault="003D7C21" w:rsidP="003D7C21">
      <w:pPr>
        <w:pStyle w:val="Default"/>
        <w:rPr>
          <w:sz w:val="23"/>
          <w:szCs w:val="23"/>
        </w:rPr>
      </w:pPr>
      <w:r w:rsidRPr="006D7C98">
        <w:rPr>
          <w:sz w:val="23"/>
          <w:szCs w:val="23"/>
        </w:rPr>
        <w:t>This new arrangement only applies to GP practices and patients who live in England. For further information visit the NHS Choices website (</w:t>
      </w:r>
      <w:hyperlink r:id="rId12" w:history="1">
        <w:r w:rsidRPr="006D7C98">
          <w:rPr>
            <w:rStyle w:val="Hyperlink"/>
            <w:sz w:val="23"/>
            <w:szCs w:val="23"/>
          </w:rPr>
          <w:t>www.nhs.uk</w:t>
        </w:r>
      </w:hyperlink>
      <w:r w:rsidRPr="006D7C98">
        <w:rPr>
          <w:sz w:val="23"/>
          <w:szCs w:val="23"/>
        </w:rPr>
        <w:t xml:space="preserve">). </w:t>
      </w:r>
    </w:p>
    <w:p w:rsidR="003D7C21" w:rsidRPr="006D7C98" w:rsidRDefault="003D7C21" w:rsidP="003D7C21">
      <w:pPr>
        <w:pStyle w:val="Default"/>
        <w:rPr>
          <w:sz w:val="23"/>
          <w:szCs w:val="23"/>
        </w:rPr>
      </w:pPr>
    </w:p>
    <w:p w:rsidR="003D7C21" w:rsidRPr="006D7C98" w:rsidRDefault="003D7C21" w:rsidP="003D7C21">
      <w:pPr>
        <w:pStyle w:val="Default"/>
        <w:rPr>
          <w:sz w:val="23"/>
          <w:szCs w:val="23"/>
        </w:rPr>
      </w:pPr>
    </w:p>
    <w:p w:rsidR="003D7C21" w:rsidRPr="006D7C98" w:rsidRDefault="003D7C21" w:rsidP="003D7C21">
      <w:pPr>
        <w:pStyle w:val="Default"/>
        <w:rPr>
          <w:sz w:val="23"/>
          <w:szCs w:val="23"/>
        </w:rPr>
      </w:pPr>
    </w:p>
    <w:p w:rsidR="003D7C21" w:rsidRPr="006D7C98" w:rsidRDefault="003D7C21" w:rsidP="003D7C21">
      <w:pPr>
        <w:pStyle w:val="Default"/>
        <w:rPr>
          <w:sz w:val="23"/>
          <w:szCs w:val="23"/>
        </w:rPr>
      </w:pPr>
    </w:p>
    <w:p w:rsidR="003D7C21" w:rsidRPr="006D7C98" w:rsidRDefault="003D7C21" w:rsidP="003D7C21">
      <w:pPr>
        <w:pStyle w:val="Default"/>
        <w:rPr>
          <w:b/>
          <w:sz w:val="23"/>
          <w:szCs w:val="23"/>
        </w:rPr>
      </w:pPr>
      <w:r w:rsidRPr="006D7C98">
        <w:rPr>
          <w:b/>
          <w:sz w:val="23"/>
          <w:szCs w:val="23"/>
        </w:rPr>
        <w:lastRenderedPageBreak/>
        <w:t>Annex B</w:t>
      </w:r>
    </w:p>
    <w:p w:rsidR="003D7C21" w:rsidRPr="006D7C98" w:rsidRDefault="003D7C21" w:rsidP="003D7C21">
      <w:pPr>
        <w:pStyle w:val="Default"/>
        <w:rPr>
          <w:sz w:val="23"/>
          <w:szCs w:val="23"/>
        </w:rPr>
      </w:pPr>
    </w:p>
    <w:p w:rsidR="003D7C21" w:rsidRPr="006D7C98" w:rsidRDefault="003D7C21" w:rsidP="003D7C21">
      <w:pPr>
        <w:rPr>
          <w:rFonts w:ascii="Arial" w:hAnsi="Arial" w:cs="Arial"/>
        </w:rPr>
      </w:pPr>
    </w:p>
    <w:p w:rsidR="003D7C21" w:rsidRPr="006D7C98" w:rsidRDefault="003D7C21" w:rsidP="003D7C21">
      <w:pPr>
        <w:pStyle w:val="Default"/>
        <w:rPr>
          <w:b/>
          <w:bCs/>
          <w:sz w:val="32"/>
          <w:szCs w:val="32"/>
        </w:rPr>
      </w:pPr>
      <w:r w:rsidRPr="006D7C98">
        <w:rPr>
          <w:b/>
          <w:bCs/>
          <w:sz w:val="32"/>
          <w:szCs w:val="32"/>
        </w:rPr>
        <w:t xml:space="preserve">Out of area registration -model communication for GP practices </w:t>
      </w:r>
    </w:p>
    <w:p w:rsidR="003D7C21" w:rsidRPr="006D7C98" w:rsidRDefault="003D7C21" w:rsidP="003D7C21">
      <w:pPr>
        <w:pStyle w:val="Default"/>
        <w:rPr>
          <w:sz w:val="32"/>
          <w:szCs w:val="32"/>
        </w:rPr>
      </w:pPr>
    </w:p>
    <w:p w:rsidR="003D7C21" w:rsidRPr="006D7C98" w:rsidRDefault="003D7C21" w:rsidP="003D7C21">
      <w:pPr>
        <w:pStyle w:val="Default"/>
        <w:rPr>
          <w:sz w:val="28"/>
          <w:szCs w:val="28"/>
        </w:rPr>
      </w:pPr>
      <w:r w:rsidRPr="006D7C98">
        <w:rPr>
          <w:b/>
          <w:bCs/>
          <w:sz w:val="28"/>
          <w:szCs w:val="28"/>
        </w:rPr>
        <w:t xml:space="preserve">Suggested text for GP practices to incorporate into letters to patients registered as out of area patients (without home visiting) on who to contact when </w:t>
      </w:r>
      <w:proofErr w:type="gramStart"/>
      <w:r w:rsidRPr="006D7C98">
        <w:rPr>
          <w:b/>
          <w:bCs/>
          <w:sz w:val="28"/>
          <w:szCs w:val="28"/>
        </w:rPr>
        <w:t>have an urgent care</w:t>
      </w:r>
      <w:proofErr w:type="gramEnd"/>
      <w:r w:rsidRPr="006D7C98">
        <w:rPr>
          <w:b/>
          <w:bCs/>
          <w:sz w:val="28"/>
          <w:szCs w:val="28"/>
        </w:rPr>
        <w:t xml:space="preserve"> need </w:t>
      </w:r>
    </w:p>
    <w:p w:rsidR="003D7C21" w:rsidRPr="006D7C98" w:rsidRDefault="003D7C21" w:rsidP="003D7C21">
      <w:pPr>
        <w:pStyle w:val="Default"/>
        <w:rPr>
          <w:b/>
          <w:bCs/>
          <w:sz w:val="23"/>
          <w:szCs w:val="23"/>
        </w:rPr>
      </w:pPr>
    </w:p>
    <w:p w:rsidR="003D7C21" w:rsidRPr="006D7C98" w:rsidRDefault="003D7C21" w:rsidP="003D7C21">
      <w:pPr>
        <w:pStyle w:val="Default"/>
        <w:rPr>
          <w:b/>
          <w:bCs/>
          <w:sz w:val="23"/>
          <w:szCs w:val="23"/>
        </w:rPr>
      </w:pPr>
    </w:p>
    <w:p w:rsidR="003D7C21" w:rsidRPr="006D7C98" w:rsidRDefault="003D7C21" w:rsidP="003D7C21">
      <w:pPr>
        <w:pStyle w:val="Default"/>
        <w:rPr>
          <w:b/>
          <w:bCs/>
          <w:sz w:val="23"/>
          <w:szCs w:val="23"/>
        </w:rPr>
      </w:pPr>
    </w:p>
    <w:p w:rsidR="003D7C21" w:rsidRPr="006D7C98" w:rsidRDefault="003D7C21" w:rsidP="003D7C21">
      <w:pPr>
        <w:pStyle w:val="Default"/>
        <w:rPr>
          <w:sz w:val="23"/>
          <w:szCs w:val="23"/>
        </w:rPr>
      </w:pPr>
      <w:r w:rsidRPr="006D7C98">
        <w:rPr>
          <w:b/>
          <w:bCs/>
          <w:sz w:val="23"/>
          <w:szCs w:val="23"/>
        </w:rPr>
        <w:t xml:space="preserve">Out of area registration (without home visits): who to contact </w:t>
      </w:r>
    </w:p>
    <w:p w:rsidR="003D7C21" w:rsidRPr="006D7C98" w:rsidRDefault="003D7C21" w:rsidP="003D7C21">
      <w:pPr>
        <w:pStyle w:val="Default"/>
        <w:rPr>
          <w:sz w:val="23"/>
          <w:szCs w:val="23"/>
        </w:rPr>
      </w:pPr>
      <w:r w:rsidRPr="006D7C98">
        <w:rPr>
          <w:sz w:val="23"/>
          <w:szCs w:val="23"/>
        </w:rPr>
        <w:t xml:space="preserve">We have recently registered you at the practice as an ‘out of area’ registered patient. We are aware that you live outside the practice area (catchment area) and when we registered you we explained that we are not required to provide you with a home visit. </w:t>
      </w:r>
    </w:p>
    <w:p w:rsidR="003D7C21" w:rsidRPr="006D7C98" w:rsidRDefault="003D7C21" w:rsidP="003D7C21">
      <w:pPr>
        <w:pStyle w:val="Default"/>
        <w:rPr>
          <w:sz w:val="23"/>
          <w:szCs w:val="23"/>
        </w:rPr>
      </w:pPr>
    </w:p>
    <w:p w:rsidR="003D7C21" w:rsidRPr="006D7C98" w:rsidRDefault="003D7C21" w:rsidP="003D7C21">
      <w:pPr>
        <w:pStyle w:val="Default"/>
        <w:rPr>
          <w:sz w:val="23"/>
          <w:szCs w:val="23"/>
        </w:rPr>
      </w:pPr>
      <w:r w:rsidRPr="006D7C98">
        <w:rPr>
          <w:sz w:val="23"/>
          <w:szCs w:val="23"/>
        </w:rPr>
        <w:t xml:space="preserve">You may on occasion, develop an urgent illness or injury at home that means attending the GP surgery as normal would not be appropriate. </w:t>
      </w:r>
    </w:p>
    <w:p w:rsidR="003D7C21" w:rsidRPr="006D7C98" w:rsidRDefault="003D7C21" w:rsidP="003D7C21">
      <w:pPr>
        <w:pStyle w:val="Default"/>
        <w:rPr>
          <w:sz w:val="23"/>
          <w:szCs w:val="23"/>
        </w:rPr>
      </w:pPr>
    </w:p>
    <w:p w:rsidR="003D7C21" w:rsidRPr="006D7C98" w:rsidRDefault="003D7C21" w:rsidP="003D7C21">
      <w:pPr>
        <w:pStyle w:val="Default"/>
        <w:rPr>
          <w:sz w:val="23"/>
          <w:szCs w:val="23"/>
        </w:rPr>
      </w:pPr>
      <w:r w:rsidRPr="006D7C98">
        <w:rPr>
          <w:sz w:val="23"/>
          <w:szCs w:val="23"/>
        </w:rPr>
        <w:t xml:space="preserve">If you require a GP please contact the practice in the first instance. If we determine you need access to services local to where you live we may ask you to call NHS 111. </w:t>
      </w:r>
    </w:p>
    <w:p w:rsidR="003D7C21" w:rsidRPr="006D7C98" w:rsidRDefault="003D7C21" w:rsidP="003D7C21">
      <w:pPr>
        <w:pStyle w:val="Default"/>
        <w:rPr>
          <w:sz w:val="23"/>
          <w:szCs w:val="23"/>
        </w:rPr>
      </w:pPr>
    </w:p>
    <w:p w:rsidR="003D7C21" w:rsidRPr="006D7C98" w:rsidRDefault="003D7C21" w:rsidP="003D7C21">
      <w:pPr>
        <w:pStyle w:val="Default"/>
        <w:rPr>
          <w:sz w:val="23"/>
          <w:szCs w:val="23"/>
        </w:rPr>
      </w:pPr>
      <w:r w:rsidRPr="006D7C98">
        <w:rPr>
          <w:sz w:val="23"/>
          <w:szCs w:val="23"/>
        </w:rPr>
        <w:t xml:space="preserve">In these circumstances NHS 111 will direct you to the local service that has been established by NHS England for patients such as you. This local service could be a GP practice near to where you live, the local walk-in or urgent care centre, A&amp;E or minor injuries unit. </w:t>
      </w:r>
    </w:p>
    <w:p w:rsidR="003D7C21" w:rsidRPr="006D7C98" w:rsidRDefault="003D7C21" w:rsidP="003D7C21">
      <w:pPr>
        <w:pStyle w:val="Default"/>
        <w:rPr>
          <w:sz w:val="23"/>
          <w:szCs w:val="23"/>
        </w:rPr>
      </w:pPr>
    </w:p>
    <w:p w:rsidR="003D7C21" w:rsidRPr="006D7C98" w:rsidRDefault="003D7C21" w:rsidP="003D7C21">
      <w:pPr>
        <w:pStyle w:val="Default"/>
        <w:rPr>
          <w:sz w:val="23"/>
          <w:szCs w:val="23"/>
        </w:rPr>
      </w:pPr>
      <w:r w:rsidRPr="006D7C98">
        <w:rPr>
          <w:sz w:val="23"/>
          <w:szCs w:val="23"/>
        </w:rPr>
        <w:t xml:space="preserve">This local service will then decide if you can attend for an urgent face to face appointment with a healthcare professional or if a home visit is needed which will be based on your individual circumstances. </w:t>
      </w:r>
    </w:p>
    <w:p w:rsidR="003D7C21" w:rsidRPr="006D7C98" w:rsidRDefault="003D7C21" w:rsidP="003D7C21">
      <w:pPr>
        <w:pStyle w:val="Default"/>
        <w:rPr>
          <w:sz w:val="23"/>
          <w:szCs w:val="23"/>
        </w:rPr>
      </w:pPr>
    </w:p>
    <w:p w:rsidR="003D7C21" w:rsidRPr="006D7C98" w:rsidRDefault="003D7C21" w:rsidP="003D7C21">
      <w:pPr>
        <w:rPr>
          <w:rFonts w:ascii="Arial" w:hAnsi="Arial" w:cs="Arial"/>
          <w:sz w:val="23"/>
          <w:szCs w:val="23"/>
        </w:rPr>
      </w:pPr>
      <w:r w:rsidRPr="006D7C98">
        <w:rPr>
          <w:rFonts w:ascii="Arial" w:hAnsi="Arial" w:cs="Arial"/>
          <w:sz w:val="23"/>
          <w:szCs w:val="23"/>
        </w:rPr>
        <w:t>If this is in the out-of-hours period when GP surgeries are normally closed – between 6:30pm and 8:30am weekdays and during weekends – NHS 111 will direct you to the local out-of-hours provider.</w:t>
      </w:r>
    </w:p>
    <w:p w:rsidR="003D7C21" w:rsidRPr="006D7C98" w:rsidRDefault="003D7C21" w:rsidP="003D7C21">
      <w:pPr>
        <w:rPr>
          <w:rFonts w:ascii="Arial" w:hAnsi="Arial" w:cs="Arial"/>
          <w:sz w:val="23"/>
          <w:szCs w:val="23"/>
        </w:rPr>
      </w:pPr>
    </w:p>
    <w:p w:rsidR="003D7C21" w:rsidRPr="006D7C98" w:rsidRDefault="003D7C21" w:rsidP="003D7C21">
      <w:pPr>
        <w:rPr>
          <w:rFonts w:ascii="Arial" w:hAnsi="Arial" w:cs="Arial"/>
          <w:sz w:val="23"/>
          <w:szCs w:val="23"/>
        </w:rPr>
      </w:pPr>
    </w:p>
    <w:p w:rsidR="003D7C21" w:rsidRPr="006D7C98" w:rsidRDefault="003D7C21" w:rsidP="003D7C21">
      <w:pPr>
        <w:rPr>
          <w:rFonts w:ascii="Arial" w:hAnsi="Arial" w:cs="Arial"/>
          <w:sz w:val="23"/>
          <w:szCs w:val="23"/>
        </w:rPr>
      </w:pPr>
    </w:p>
    <w:p w:rsidR="003D7C21" w:rsidRPr="006D7C98" w:rsidRDefault="003D7C21" w:rsidP="003D7C21">
      <w:pPr>
        <w:rPr>
          <w:rFonts w:ascii="Arial" w:hAnsi="Arial" w:cs="Arial"/>
          <w:sz w:val="23"/>
          <w:szCs w:val="23"/>
        </w:rPr>
      </w:pPr>
    </w:p>
    <w:p w:rsidR="003D7C21" w:rsidRPr="006D7C98" w:rsidRDefault="003D7C21" w:rsidP="003D7C21">
      <w:pPr>
        <w:rPr>
          <w:rFonts w:ascii="Arial" w:hAnsi="Arial" w:cs="Arial"/>
          <w:sz w:val="23"/>
          <w:szCs w:val="23"/>
        </w:rPr>
      </w:pPr>
    </w:p>
    <w:p w:rsidR="003D7C21" w:rsidRPr="006D7C98" w:rsidRDefault="003D7C21" w:rsidP="003D7C21">
      <w:pPr>
        <w:rPr>
          <w:rFonts w:ascii="Arial" w:hAnsi="Arial" w:cs="Arial"/>
          <w:sz w:val="23"/>
          <w:szCs w:val="23"/>
        </w:rPr>
      </w:pPr>
    </w:p>
    <w:p w:rsidR="003D7C21" w:rsidRPr="006D7C98" w:rsidRDefault="003D7C21" w:rsidP="003D7C21">
      <w:pPr>
        <w:rPr>
          <w:rFonts w:ascii="Arial" w:hAnsi="Arial" w:cs="Arial"/>
          <w:sz w:val="23"/>
          <w:szCs w:val="23"/>
        </w:rPr>
      </w:pPr>
    </w:p>
    <w:p w:rsidR="003D7C21" w:rsidRPr="006D7C98" w:rsidRDefault="003D7C21" w:rsidP="003D7C21">
      <w:pPr>
        <w:rPr>
          <w:rFonts w:ascii="Arial" w:hAnsi="Arial" w:cs="Arial"/>
          <w:sz w:val="23"/>
          <w:szCs w:val="23"/>
        </w:rPr>
      </w:pPr>
    </w:p>
    <w:p w:rsidR="003D7C21" w:rsidRPr="006D7C98" w:rsidRDefault="003D7C21" w:rsidP="003D7C21">
      <w:pPr>
        <w:rPr>
          <w:rFonts w:ascii="Arial" w:hAnsi="Arial" w:cs="Arial"/>
          <w:sz w:val="23"/>
          <w:szCs w:val="23"/>
        </w:rPr>
      </w:pPr>
    </w:p>
    <w:p w:rsidR="003D7C21" w:rsidRPr="006D7C98" w:rsidRDefault="003D7C21" w:rsidP="003D7C21">
      <w:pPr>
        <w:rPr>
          <w:rFonts w:ascii="Arial" w:hAnsi="Arial" w:cs="Arial"/>
          <w:sz w:val="23"/>
          <w:szCs w:val="23"/>
        </w:rPr>
      </w:pPr>
    </w:p>
    <w:p w:rsidR="003D7C21" w:rsidRPr="006D7C98" w:rsidRDefault="003D7C21" w:rsidP="003D7C21">
      <w:pPr>
        <w:rPr>
          <w:rFonts w:ascii="Arial" w:hAnsi="Arial" w:cs="Arial"/>
          <w:sz w:val="23"/>
          <w:szCs w:val="23"/>
        </w:rPr>
      </w:pPr>
    </w:p>
    <w:p w:rsidR="003D7C21" w:rsidRPr="006D7C98" w:rsidRDefault="003D7C21" w:rsidP="003D7C21">
      <w:pPr>
        <w:rPr>
          <w:rFonts w:ascii="Arial" w:hAnsi="Arial" w:cs="Arial"/>
          <w:sz w:val="23"/>
          <w:szCs w:val="23"/>
        </w:rPr>
      </w:pPr>
    </w:p>
    <w:p w:rsidR="003D7C21" w:rsidRPr="006D7C98" w:rsidRDefault="003D7C21" w:rsidP="003D7C21">
      <w:pPr>
        <w:rPr>
          <w:rFonts w:ascii="Arial" w:hAnsi="Arial" w:cs="Arial"/>
          <w:sz w:val="23"/>
          <w:szCs w:val="23"/>
        </w:rPr>
      </w:pPr>
    </w:p>
    <w:p w:rsidR="003D7C21" w:rsidRPr="006D7C98" w:rsidRDefault="003D7C21" w:rsidP="003D7C21">
      <w:pPr>
        <w:rPr>
          <w:rFonts w:ascii="Arial" w:hAnsi="Arial" w:cs="Arial"/>
          <w:sz w:val="23"/>
          <w:szCs w:val="23"/>
        </w:rPr>
      </w:pPr>
    </w:p>
    <w:p w:rsidR="003D7C21" w:rsidRPr="006D7C98" w:rsidRDefault="003D7C21" w:rsidP="003D7C21">
      <w:pPr>
        <w:rPr>
          <w:rFonts w:ascii="Arial" w:hAnsi="Arial" w:cs="Arial"/>
          <w:sz w:val="23"/>
          <w:szCs w:val="23"/>
        </w:rPr>
      </w:pPr>
    </w:p>
    <w:p w:rsidR="003D7C21" w:rsidRPr="006D7C98" w:rsidRDefault="003D7C21" w:rsidP="003D7C21">
      <w:pPr>
        <w:rPr>
          <w:rFonts w:ascii="Arial" w:hAnsi="Arial" w:cs="Arial"/>
          <w:b/>
          <w:sz w:val="23"/>
          <w:szCs w:val="23"/>
        </w:rPr>
      </w:pPr>
      <w:r w:rsidRPr="006D7C98">
        <w:rPr>
          <w:rFonts w:ascii="Arial" w:hAnsi="Arial" w:cs="Arial"/>
          <w:b/>
          <w:sz w:val="23"/>
          <w:szCs w:val="23"/>
        </w:rPr>
        <w:lastRenderedPageBreak/>
        <w:t>Annex C</w:t>
      </w:r>
    </w:p>
    <w:p w:rsidR="003D7C21" w:rsidRPr="006D7C98" w:rsidRDefault="003D7C21" w:rsidP="003D7C21">
      <w:pPr>
        <w:rPr>
          <w:rFonts w:ascii="Arial" w:hAnsi="Arial" w:cs="Arial"/>
          <w:b/>
          <w:sz w:val="23"/>
          <w:szCs w:val="23"/>
        </w:rPr>
      </w:pPr>
    </w:p>
    <w:p w:rsidR="003D7C21" w:rsidRPr="006D7C98" w:rsidRDefault="003D7C21" w:rsidP="003D7C21">
      <w:pPr>
        <w:pStyle w:val="Default"/>
        <w:rPr>
          <w:b/>
          <w:bCs/>
          <w:sz w:val="32"/>
          <w:szCs w:val="32"/>
        </w:rPr>
      </w:pPr>
      <w:r w:rsidRPr="006D7C98">
        <w:rPr>
          <w:b/>
          <w:bCs/>
          <w:sz w:val="32"/>
          <w:szCs w:val="32"/>
        </w:rPr>
        <w:t xml:space="preserve">Out of area registration -model of communication for GP practices </w:t>
      </w:r>
    </w:p>
    <w:p w:rsidR="003D7C21" w:rsidRPr="006D7C98" w:rsidRDefault="003D7C21" w:rsidP="003D7C21">
      <w:pPr>
        <w:pStyle w:val="Default"/>
        <w:rPr>
          <w:sz w:val="32"/>
          <w:szCs w:val="32"/>
        </w:rPr>
      </w:pPr>
    </w:p>
    <w:p w:rsidR="003D7C21" w:rsidRPr="006D7C98" w:rsidRDefault="003D7C21" w:rsidP="003D7C21">
      <w:pPr>
        <w:pStyle w:val="Default"/>
        <w:rPr>
          <w:b/>
          <w:bCs/>
          <w:sz w:val="28"/>
          <w:szCs w:val="28"/>
        </w:rPr>
      </w:pPr>
      <w:r w:rsidRPr="006D7C98">
        <w:rPr>
          <w:b/>
          <w:bCs/>
          <w:sz w:val="28"/>
          <w:szCs w:val="28"/>
        </w:rPr>
        <w:t xml:space="preserve">Suggested text for practices to incorporate into letters to patients where it is no longer deemed appropriate for them to be registered out of area </w:t>
      </w:r>
    </w:p>
    <w:p w:rsidR="003D7C21" w:rsidRPr="006D7C98" w:rsidRDefault="003D7C21" w:rsidP="003D7C21">
      <w:pPr>
        <w:pStyle w:val="Default"/>
        <w:rPr>
          <w:b/>
          <w:bCs/>
          <w:sz w:val="28"/>
          <w:szCs w:val="28"/>
        </w:rPr>
      </w:pPr>
    </w:p>
    <w:p w:rsidR="003D7C21" w:rsidRPr="006D7C98" w:rsidRDefault="003D7C21" w:rsidP="003D7C21">
      <w:pPr>
        <w:pStyle w:val="Default"/>
        <w:rPr>
          <w:sz w:val="28"/>
          <w:szCs w:val="28"/>
        </w:rPr>
      </w:pPr>
    </w:p>
    <w:p w:rsidR="003D7C21" w:rsidRDefault="003D7C21" w:rsidP="003D7C21">
      <w:pPr>
        <w:pStyle w:val="Default"/>
        <w:rPr>
          <w:sz w:val="23"/>
          <w:szCs w:val="23"/>
        </w:rPr>
      </w:pPr>
      <w:r w:rsidRPr="006D7C98">
        <w:rPr>
          <w:sz w:val="23"/>
          <w:szCs w:val="23"/>
        </w:rPr>
        <w:t xml:space="preserve">Dear patient </w:t>
      </w:r>
    </w:p>
    <w:p w:rsidR="003D7C21" w:rsidRPr="006D7C98" w:rsidRDefault="003D7C21" w:rsidP="003D7C21">
      <w:pPr>
        <w:pStyle w:val="Default"/>
        <w:rPr>
          <w:sz w:val="23"/>
          <w:szCs w:val="23"/>
        </w:rPr>
      </w:pPr>
    </w:p>
    <w:p w:rsidR="003D7C21" w:rsidRDefault="003D7C21" w:rsidP="003D7C21">
      <w:pPr>
        <w:pStyle w:val="Default"/>
        <w:rPr>
          <w:sz w:val="23"/>
          <w:szCs w:val="23"/>
        </w:rPr>
      </w:pPr>
      <w:r w:rsidRPr="006D7C98">
        <w:rPr>
          <w:sz w:val="23"/>
          <w:szCs w:val="23"/>
        </w:rPr>
        <w:t xml:space="preserve">You will recall that when you registered with this GP practice on ____/____/____ we advised you that you were joining our list of patients under arrangements which did not require us to provide home visits to patients who live outside the practice area. </w:t>
      </w:r>
    </w:p>
    <w:p w:rsidR="003D7C21" w:rsidRPr="006D7C98" w:rsidRDefault="003D7C21" w:rsidP="003D7C21">
      <w:pPr>
        <w:pStyle w:val="Default"/>
        <w:rPr>
          <w:sz w:val="23"/>
          <w:szCs w:val="23"/>
        </w:rPr>
      </w:pPr>
    </w:p>
    <w:p w:rsidR="003D7C21" w:rsidRDefault="003D7C21" w:rsidP="003D7C21">
      <w:pPr>
        <w:pStyle w:val="Default"/>
        <w:rPr>
          <w:sz w:val="23"/>
          <w:szCs w:val="23"/>
        </w:rPr>
      </w:pPr>
      <w:r w:rsidRPr="006D7C98">
        <w:rPr>
          <w:sz w:val="23"/>
          <w:szCs w:val="23"/>
        </w:rPr>
        <w:t xml:space="preserve">You were accepted on to our list under this arrangement because it was agreed it was clinically appropriate and practical to register you in this way. </w:t>
      </w:r>
    </w:p>
    <w:p w:rsidR="003D7C21" w:rsidRPr="006D7C98" w:rsidRDefault="003D7C21" w:rsidP="003D7C21">
      <w:pPr>
        <w:pStyle w:val="Default"/>
        <w:rPr>
          <w:sz w:val="23"/>
          <w:szCs w:val="23"/>
        </w:rPr>
      </w:pPr>
    </w:p>
    <w:p w:rsidR="003D7C21" w:rsidRDefault="003D7C21" w:rsidP="003D7C21">
      <w:pPr>
        <w:pStyle w:val="Default"/>
        <w:rPr>
          <w:sz w:val="23"/>
          <w:szCs w:val="23"/>
        </w:rPr>
      </w:pPr>
      <w:r w:rsidRPr="006D7C98">
        <w:rPr>
          <w:sz w:val="23"/>
          <w:szCs w:val="23"/>
        </w:rPr>
        <w:t xml:space="preserve">In considering this type of arrangement, it is very important that your individual health needs can be safely and effectively provided by a GP practice that is away from your home address. </w:t>
      </w:r>
    </w:p>
    <w:p w:rsidR="003D7C21" w:rsidRPr="006D7C98" w:rsidRDefault="003D7C21" w:rsidP="003D7C21">
      <w:pPr>
        <w:pStyle w:val="Default"/>
        <w:rPr>
          <w:sz w:val="23"/>
          <w:szCs w:val="23"/>
        </w:rPr>
      </w:pPr>
    </w:p>
    <w:p w:rsidR="003D7C21" w:rsidRDefault="003D7C21" w:rsidP="003D7C21">
      <w:pPr>
        <w:pStyle w:val="Default"/>
        <w:rPr>
          <w:sz w:val="23"/>
          <w:szCs w:val="23"/>
        </w:rPr>
      </w:pPr>
      <w:r w:rsidRPr="006D7C98">
        <w:rPr>
          <w:sz w:val="23"/>
          <w:szCs w:val="23"/>
        </w:rPr>
        <w:t xml:space="preserve">Since you registered with us, we have come to the professional opinion that it would be more clinically appropriate and practical for your specific healthcare needs if you registered with a GP practice nearer to your home that can provide any home visits or urgent appointments more conveniently for you. </w:t>
      </w:r>
    </w:p>
    <w:p w:rsidR="003D7C21" w:rsidRPr="006D7C98" w:rsidRDefault="003D7C21" w:rsidP="003D7C21">
      <w:pPr>
        <w:pStyle w:val="Default"/>
        <w:rPr>
          <w:sz w:val="23"/>
          <w:szCs w:val="23"/>
        </w:rPr>
      </w:pPr>
    </w:p>
    <w:p w:rsidR="003D7C21" w:rsidRDefault="003D7C21" w:rsidP="003D7C21">
      <w:pPr>
        <w:pStyle w:val="Default"/>
        <w:rPr>
          <w:sz w:val="23"/>
          <w:szCs w:val="23"/>
        </w:rPr>
      </w:pPr>
      <w:r w:rsidRPr="006D7C98">
        <w:rPr>
          <w:sz w:val="23"/>
          <w:szCs w:val="23"/>
        </w:rPr>
        <w:t xml:space="preserve">We therefore invite you to register with a practice closer to home. </w:t>
      </w:r>
    </w:p>
    <w:p w:rsidR="003D7C21" w:rsidRPr="006D7C98" w:rsidRDefault="003D7C21" w:rsidP="003D7C21">
      <w:pPr>
        <w:pStyle w:val="Default"/>
        <w:rPr>
          <w:sz w:val="23"/>
          <w:szCs w:val="23"/>
        </w:rPr>
      </w:pPr>
    </w:p>
    <w:p w:rsidR="003D7C21" w:rsidRPr="006D7C98" w:rsidRDefault="003D7C21" w:rsidP="003D7C21">
      <w:pPr>
        <w:rPr>
          <w:rFonts w:ascii="Arial" w:hAnsi="Arial" w:cs="Arial"/>
          <w:b/>
          <w:sz w:val="23"/>
          <w:szCs w:val="23"/>
        </w:rPr>
      </w:pPr>
      <w:r w:rsidRPr="006D7C98">
        <w:rPr>
          <w:rFonts w:ascii="Arial" w:hAnsi="Arial" w:cs="Arial"/>
          <w:sz w:val="23"/>
          <w:szCs w:val="23"/>
        </w:rPr>
        <w:t>If you need help in finding a local GP practice or returning to your previous GP practice, you can access the NHS Choices website (www.nhs.uk) or telephone NHS 111 which can provide details of local NHS services.</w:t>
      </w:r>
    </w:p>
    <w:p w:rsidR="003D7C21" w:rsidRPr="006D7C98" w:rsidRDefault="003D7C21" w:rsidP="003D7C21">
      <w:pPr>
        <w:rPr>
          <w:rFonts w:ascii="Arial" w:hAnsi="Arial" w:cs="Arial"/>
        </w:rPr>
      </w:pPr>
    </w:p>
    <w:p w:rsidR="00536876" w:rsidRPr="00536876" w:rsidRDefault="00536876" w:rsidP="00536876"/>
    <w:sectPr w:rsidR="00536876" w:rsidRPr="00536876" w:rsidSect="000547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484"/>
    <w:multiLevelType w:val="hybridMultilevel"/>
    <w:tmpl w:val="E4FC3446"/>
    <w:lvl w:ilvl="0" w:tplc="BB74E2C6">
      <w:start w:val="1"/>
      <w:numFmt w:val="bullet"/>
      <w:lvlText w:val="•"/>
      <w:lvlJc w:val="left"/>
      <w:pPr>
        <w:tabs>
          <w:tab w:val="num" w:pos="720"/>
        </w:tabs>
        <w:ind w:left="720" w:hanging="360"/>
      </w:pPr>
      <w:rPr>
        <w:rFonts w:ascii="Arial" w:hAnsi="Arial" w:hint="default"/>
      </w:rPr>
    </w:lvl>
    <w:lvl w:ilvl="1" w:tplc="5658FFBE">
      <w:start w:val="672"/>
      <w:numFmt w:val="bullet"/>
      <w:lvlText w:val="o"/>
      <w:lvlJc w:val="left"/>
      <w:pPr>
        <w:tabs>
          <w:tab w:val="num" w:pos="1440"/>
        </w:tabs>
        <w:ind w:left="1440" w:hanging="360"/>
      </w:pPr>
      <w:rPr>
        <w:rFonts w:ascii="Courier New" w:hAnsi="Courier New" w:hint="default"/>
      </w:rPr>
    </w:lvl>
    <w:lvl w:ilvl="2" w:tplc="C8A61424" w:tentative="1">
      <w:start w:val="1"/>
      <w:numFmt w:val="bullet"/>
      <w:lvlText w:val="•"/>
      <w:lvlJc w:val="left"/>
      <w:pPr>
        <w:tabs>
          <w:tab w:val="num" w:pos="2160"/>
        </w:tabs>
        <w:ind w:left="2160" w:hanging="360"/>
      </w:pPr>
      <w:rPr>
        <w:rFonts w:ascii="Arial" w:hAnsi="Arial" w:hint="default"/>
      </w:rPr>
    </w:lvl>
    <w:lvl w:ilvl="3" w:tplc="F13071FA" w:tentative="1">
      <w:start w:val="1"/>
      <w:numFmt w:val="bullet"/>
      <w:lvlText w:val="•"/>
      <w:lvlJc w:val="left"/>
      <w:pPr>
        <w:tabs>
          <w:tab w:val="num" w:pos="2880"/>
        </w:tabs>
        <w:ind w:left="2880" w:hanging="360"/>
      </w:pPr>
      <w:rPr>
        <w:rFonts w:ascii="Arial" w:hAnsi="Arial" w:hint="default"/>
      </w:rPr>
    </w:lvl>
    <w:lvl w:ilvl="4" w:tplc="E0083654" w:tentative="1">
      <w:start w:val="1"/>
      <w:numFmt w:val="bullet"/>
      <w:lvlText w:val="•"/>
      <w:lvlJc w:val="left"/>
      <w:pPr>
        <w:tabs>
          <w:tab w:val="num" w:pos="3600"/>
        </w:tabs>
        <w:ind w:left="3600" w:hanging="360"/>
      </w:pPr>
      <w:rPr>
        <w:rFonts w:ascii="Arial" w:hAnsi="Arial" w:hint="default"/>
      </w:rPr>
    </w:lvl>
    <w:lvl w:ilvl="5" w:tplc="90DA9320" w:tentative="1">
      <w:start w:val="1"/>
      <w:numFmt w:val="bullet"/>
      <w:lvlText w:val="•"/>
      <w:lvlJc w:val="left"/>
      <w:pPr>
        <w:tabs>
          <w:tab w:val="num" w:pos="4320"/>
        </w:tabs>
        <w:ind w:left="4320" w:hanging="360"/>
      </w:pPr>
      <w:rPr>
        <w:rFonts w:ascii="Arial" w:hAnsi="Arial" w:hint="default"/>
      </w:rPr>
    </w:lvl>
    <w:lvl w:ilvl="6" w:tplc="AD147116" w:tentative="1">
      <w:start w:val="1"/>
      <w:numFmt w:val="bullet"/>
      <w:lvlText w:val="•"/>
      <w:lvlJc w:val="left"/>
      <w:pPr>
        <w:tabs>
          <w:tab w:val="num" w:pos="5040"/>
        </w:tabs>
        <w:ind w:left="5040" w:hanging="360"/>
      </w:pPr>
      <w:rPr>
        <w:rFonts w:ascii="Arial" w:hAnsi="Arial" w:hint="default"/>
      </w:rPr>
    </w:lvl>
    <w:lvl w:ilvl="7" w:tplc="D4D45E6A" w:tentative="1">
      <w:start w:val="1"/>
      <w:numFmt w:val="bullet"/>
      <w:lvlText w:val="•"/>
      <w:lvlJc w:val="left"/>
      <w:pPr>
        <w:tabs>
          <w:tab w:val="num" w:pos="5760"/>
        </w:tabs>
        <w:ind w:left="5760" w:hanging="360"/>
      </w:pPr>
      <w:rPr>
        <w:rFonts w:ascii="Arial" w:hAnsi="Arial" w:hint="default"/>
      </w:rPr>
    </w:lvl>
    <w:lvl w:ilvl="8" w:tplc="9D568EF8" w:tentative="1">
      <w:start w:val="1"/>
      <w:numFmt w:val="bullet"/>
      <w:lvlText w:val="•"/>
      <w:lvlJc w:val="left"/>
      <w:pPr>
        <w:tabs>
          <w:tab w:val="num" w:pos="6480"/>
        </w:tabs>
        <w:ind w:left="6480" w:hanging="360"/>
      </w:pPr>
      <w:rPr>
        <w:rFonts w:ascii="Arial" w:hAnsi="Arial" w:hint="default"/>
      </w:rPr>
    </w:lvl>
  </w:abstractNum>
  <w:abstractNum w:abstractNumId="1">
    <w:nsid w:val="10316C51"/>
    <w:multiLevelType w:val="hybridMultilevel"/>
    <w:tmpl w:val="C73831B0"/>
    <w:lvl w:ilvl="0" w:tplc="8738D92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9B30CA4"/>
    <w:multiLevelType w:val="hybridMultilevel"/>
    <w:tmpl w:val="4DCC0C58"/>
    <w:lvl w:ilvl="0" w:tplc="06B24DEA">
      <w:start w:val="1"/>
      <w:numFmt w:val="bullet"/>
      <w:lvlText w:val="•"/>
      <w:lvlJc w:val="left"/>
      <w:pPr>
        <w:tabs>
          <w:tab w:val="num" w:pos="720"/>
        </w:tabs>
        <w:ind w:left="720" w:hanging="360"/>
      </w:pPr>
      <w:rPr>
        <w:rFonts w:ascii="Arial" w:hAnsi="Arial" w:hint="default"/>
      </w:rPr>
    </w:lvl>
    <w:lvl w:ilvl="1" w:tplc="80E2ED98" w:tentative="1">
      <w:start w:val="1"/>
      <w:numFmt w:val="bullet"/>
      <w:lvlText w:val="•"/>
      <w:lvlJc w:val="left"/>
      <w:pPr>
        <w:tabs>
          <w:tab w:val="num" w:pos="1440"/>
        </w:tabs>
        <w:ind w:left="1440" w:hanging="360"/>
      </w:pPr>
      <w:rPr>
        <w:rFonts w:ascii="Arial" w:hAnsi="Arial" w:hint="default"/>
      </w:rPr>
    </w:lvl>
    <w:lvl w:ilvl="2" w:tplc="A6241C20" w:tentative="1">
      <w:start w:val="1"/>
      <w:numFmt w:val="bullet"/>
      <w:lvlText w:val="•"/>
      <w:lvlJc w:val="left"/>
      <w:pPr>
        <w:tabs>
          <w:tab w:val="num" w:pos="2160"/>
        </w:tabs>
        <w:ind w:left="2160" w:hanging="360"/>
      </w:pPr>
      <w:rPr>
        <w:rFonts w:ascii="Arial" w:hAnsi="Arial" w:hint="default"/>
      </w:rPr>
    </w:lvl>
    <w:lvl w:ilvl="3" w:tplc="706AFA40" w:tentative="1">
      <w:start w:val="1"/>
      <w:numFmt w:val="bullet"/>
      <w:lvlText w:val="•"/>
      <w:lvlJc w:val="left"/>
      <w:pPr>
        <w:tabs>
          <w:tab w:val="num" w:pos="2880"/>
        </w:tabs>
        <w:ind w:left="2880" w:hanging="360"/>
      </w:pPr>
      <w:rPr>
        <w:rFonts w:ascii="Arial" w:hAnsi="Arial" w:hint="default"/>
      </w:rPr>
    </w:lvl>
    <w:lvl w:ilvl="4" w:tplc="2786C846" w:tentative="1">
      <w:start w:val="1"/>
      <w:numFmt w:val="bullet"/>
      <w:lvlText w:val="•"/>
      <w:lvlJc w:val="left"/>
      <w:pPr>
        <w:tabs>
          <w:tab w:val="num" w:pos="3600"/>
        </w:tabs>
        <w:ind w:left="3600" w:hanging="360"/>
      </w:pPr>
      <w:rPr>
        <w:rFonts w:ascii="Arial" w:hAnsi="Arial" w:hint="default"/>
      </w:rPr>
    </w:lvl>
    <w:lvl w:ilvl="5" w:tplc="97B22EE8" w:tentative="1">
      <w:start w:val="1"/>
      <w:numFmt w:val="bullet"/>
      <w:lvlText w:val="•"/>
      <w:lvlJc w:val="left"/>
      <w:pPr>
        <w:tabs>
          <w:tab w:val="num" w:pos="4320"/>
        </w:tabs>
        <w:ind w:left="4320" w:hanging="360"/>
      </w:pPr>
      <w:rPr>
        <w:rFonts w:ascii="Arial" w:hAnsi="Arial" w:hint="default"/>
      </w:rPr>
    </w:lvl>
    <w:lvl w:ilvl="6" w:tplc="EDF681E2" w:tentative="1">
      <w:start w:val="1"/>
      <w:numFmt w:val="bullet"/>
      <w:lvlText w:val="•"/>
      <w:lvlJc w:val="left"/>
      <w:pPr>
        <w:tabs>
          <w:tab w:val="num" w:pos="5040"/>
        </w:tabs>
        <w:ind w:left="5040" w:hanging="360"/>
      </w:pPr>
      <w:rPr>
        <w:rFonts w:ascii="Arial" w:hAnsi="Arial" w:hint="default"/>
      </w:rPr>
    </w:lvl>
    <w:lvl w:ilvl="7" w:tplc="2C60B96E" w:tentative="1">
      <w:start w:val="1"/>
      <w:numFmt w:val="bullet"/>
      <w:lvlText w:val="•"/>
      <w:lvlJc w:val="left"/>
      <w:pPr>
        <w:tabs>
          <w:tab w:val="num" w:pos="5760"/>
        </w:tabs>
        <w:ind w:left="5760" w:hanging="360"/>
      </w:pPr>
      <w:rPr>
        <w:rFonts w:ascii="Arial" w:hAnsi="Arial" w:hint="default"/>
      </w:rPr>
    </w:lvl>
    <w:lvl w:ilvl="8" w:tplc="3BC69152" w:tentative="1">
      <w:start w:val="1"/>
      <w:numFmt w:val="bullet"/>
      <w:lvlText w:val="•"/>
      <w:lvlJc w:val="left"/>
      <w:pPr>
        <w:tabs>
          <w:tab w:val="num" w:pos="6480"/>
        </w:tabs>
        <w:ind w:left="6480" w:hanging="360"/>
      </w:pPr>
      <w:rPr>
        <w:rFonts w:ascii="Arial" w:hAnsi="Arial" w:hint="default"/>
      </w:rPr>
    </w:lvl>
  </w:abstractNum>
  <w:abstractNum w:abstractNumId="3">
    <w:nsid w:val="26BD5AE4"/>
    <w:multiLevelType w:val="hybridMultilevel"/>
    <w:tmpl w:val="32B00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2A3D88"/>
    <w:multiLevelType w:val="hybridMultilevel"/>
    <w:tmpl w:val="818C5BE4"/>
    <w:lvl w:ilvl="0" w:tplc="A782A400">
      <w:start w:val="1"/>
      <w:numFmt w:val="bullet"/>
      <w:lvlText w:val="•"/>
      <w:lvlJc w:val="left"/>
      <w:pPr>
        <w:tabs>
          <w:tab w:val="num" w:pos="720"/>
        </w:tabs>
        <w:ind w:left="720" w:hanging="360"/>
      </w:pPr>
      <w:rPr>
        <w:rFonts w:ascii="Arial" w:hAnsi="Arial" w:hint="default"/>
      </w:rPr>
    </w:lvl>
    <w:lvl w:ilvl="1" w:tplc="052A5C30">
      <w:start w:val="1046"/>
      <w:numFmt w:val="bullet"/>
      <w:lvlText w:val="o"/>
      <w:lvlJc w:val="left"/>
      <w:pPr>
        <w:tabs>
          <w:tab w:val="num" w:pos="1440"/>
        </w:tabs>
        <w:ind w:left="1440" w:hanging="360"/>
      </w:pPr>
      <w:rPr>
        <w:rFonts w:ascii="Courier New" w:hAnsi="Courier New" w:hint="default"/>
      </w:rPr>
    </w:lvl>
    <w:lvl w:ilvl="2" w:tplc="293E7966" w:tentative="1">
      <w:start w:val="1"/>
      <w:numFmt w:val="bullet"/>
      <w:lvlText w:val="•"/>
      <w:lvlJc w:val="left"/>
      <w:pPr>
        <w:tabs>
          <w:tab w:val="num" w:pos="2160"/>
        </w:tabs>
        <w:ind w:left="2160" w:hanging="360"/>
      </w:pPr>
      <w:rPr>
        <w:rFonts w:ascii="Arial" w:hAnsi="Arial" w:hint="default"/>
      </w:rPr>
    </w:lvl>
    <w:lvl w:ilvl="3" w:tplc="C7B63974" w:tentative="1">
      <w:start w:val="1"/>
      <w:numFmt w:val="bullet"/>
      <w:lvlText w:val="•"/>
      <w:lvlJc w:val="left"/>
      <w:pPr>
        <w:tabs>
          <w:tab w:val="num" w:pos="2880"/>
        </w:tabs>
        <w:ind w:left="2880" w:hanging="360"/>
      </w:pPr>
      <w:rPr>
        <w:rFonts w:ascii="Arial" w:hAnsi="Arial" w:hint="default"/>
      </w:rPr>
    </w:lvl>
    <w:lvl w:ilvl="4" w:tplc="6BCA7ADE" w:tentative="1">
      <w:start w:val="1"/>
      <w:numFmt w:val="bullet"/>
      <w:lvlText w:val="•"/>
      <w:lvlJc w:val="left"/>
      <w:pPr>
        <w:tabs>
          <w:tab w:val="num" w:pos="3600"/>
        </w:tabs>
        <w:ind w:left="3600" w:hanging="360"/>
      </w:pPr>
      <w:rPr>
        <w:rFonts w:ascii="Arial" w:hAnsi="Arial" w:hint="default"/>
      </w:rPr>
    </w:lvl>
    <w:lvl w:ilvl="5" w:tplc="0F50D554" w:tentative="1">
      <w:start w:val="1"/>
      <w:numFmt w:val="bullet"/>
      <w:lvlText w:val="•"/>
      <w:lvlJc w:val="left"/>
      <w:pPr>
        <w:tabs>
          <w:tab w:val="num" w:pos="4320"/>
        </w:tabs>
        <w:ind w:left="4320" w:hanging="360"/>
      </w:pPr>
      <w:rPr>
        <w:rFonts w:ascii="Arial" w:hAnsi="Arial" w:hint="default"/>
      </w:rPr>
    </w:lvl>
    <w:lvl w:ilvl="6" w:tplc="9C9A3212" w:tentative="1">
      <w:start w:val="1"/>
      <w:numFmt w:val="bullet"/>
      <w:lvlText w:val="•"/>
      <w:lvlJc w:val="left"/>
      <w:pPr>
        <w:tabs>
          <w:tab w:val="num" w:pos="5040"/>
        </w:tabs>
        <w:ind w:left="5040" w:hanging="360"/>
      </w:pPr>
      <w:rPr>
        <w:rFonts w:ascii="Arial" w:hAnsi="Arial" w:hint="default"/>
      </w:rPr>
    </w:lvl>
    <w:lvl w:ilvl="7" w:tplc="578AA4E4" w:tentative="1">
      <w:start w:val="1"/>
      <w:numFmt w:val="bullet"/>
      <w:lvlText w:val="•"/>
      <w:lvlJc w:val="left"/>
      <w:pPr>
        <w:tabs>
          <w:tab w:val="num" w:pos="5760"/>
        </w:tabs>
        <w:ind w:left="5760" w:hanging="360"/>
      </w:pPr>
      <w:rPr>
        <w:rFonts w:ascii="Arial" w:hAnsi="Arial" w:hint="default"/>
      </w:rPr>
    </w:lvl>
    <w:lvl w:ilvl="8" w:tplc="4866C8BC" w:tentative="1">
      <w:start w:val="1"/>
      <w:numFmt w:val="bullet"/>
      <w:lvlText w:val="•"/>
      <w:lvlJc w:val="left"/>
      <w:pPr>
        <w:tabs>
          <w:tab w:val="num" w:pos="6480"/>
        </w:tabs>
        <w:ind w:left="6480" w:hanging="360"/>
      </w:pPr>
      <w:rPr>
        <w:rFonts w:ascii="Arial" w:hAnsi="Arial" w:hint="default"/>
      </w:rPr>
    </w:lvl>
  </w:abstractNum>
  <w:abstractNum w:abstractNumId="5">
    <w:nsid w:val="2BDD0105"/>
    <w:multiLevelType w:val="hybridMultilevel"/>
    <w:tmpl w:val="70EC67E2"/>
    <w:lvl w:ilvl="0" w:tplc="B4F25752">
      <w:start w:val="1"/>
      <w:numFmt w:val="bullet"/>
      <w:lvlText w:val="•"/>
      <w:lvlJc w:val="left"/>
      <w:pPr>
        <w:tabs>
          <w:tab w:val="num" w:pos="720"/>
        </w:tabs>
        <w:ind w:left="720" w:hanging="360"/>
      </w:pPr>
      <w:rPr>
        <w:rFonts w:ascii="Arial" w:hAnsi="Arial" w:hint="default"/>
      </w:rPr>
    </w:lvl>
    <w:lvl w:ilvl="1" w:tplc="4BC66C82">
      <w:start w:val="1010"/>
      <w:numFmt w:val="bullet"/>
      <w:lvlText w:val="o"/>
      <w:lvlJc w:val="left"/>
      <w:pPr>
        <w:tabs>
          <w:tab w:val="num" w:pos="1440"/>
        </w:tabs>
        <w:ind w:left="1440" w:hanging="360"/>
      </w:pPr>
      <w:rPr>
        <w:rFonts w:ascii="Courier New" w:hAnsi="Courier New" w:hint="default"/>
      </w:rPr>
    </w:lvl>
    <w:lvl w:ilvl="2" w:tplc="39108FB2" w:tentative="1">
      <w:start w:val="1"/>
      <w:numFmt w:val="bullet"/>
      <w:lvlText w:val="•"/>
      <w:lvlJc w:val="left"/>
      <w:pPr>
        <w:tabs>
          <w:tab w:val="num" w:pos="2160"/>
        </w:tabs>
        <w:ind w:left="2160" w:hanging="360"/>
      </w:pPr>
      <w:rPr>
        <w:rFonts w:ascii="Arial" w:hAnsi="Arial" w:hint="default"/>
      </w:rPr>
    </w:lvl>
    <w:lvl w:ilvl="3" w:tplc="115EACEE" w:tentative="1">
      <w:start w:val="1"/>
      <w:numFmt w:val="bullet"/>
      <w:lvlText w:val="•"/>
      <w:lvlJc w:val="left"/>
      <w:pPr>
        <w:tabs>
          <w:tab w:val="num" w:pos="2880"/>
        </w:tabs>
        <w:ind w:left="2880" w:hanging="360"/>
      </w:pPr>
      <w:rPr>
        <w:rFonts w:ascii="Arial" w:hAnsi="Arial" w:hint="default"/>
      </w:rPr>
    </w:lvl>
    <w:lvl w:ilvl="4" w:tplc="A5FAD7A2" w:tentative="1">
      <w:start w:val="1"/>
      <w:numFmt w:val="bullet"/>
      <w:lvlText w:val="•"/>
      <w:lvlJc w:val="left"/>
      <w:pPr>
        <w:tabs>
          <w:tab w:val="num" w:pos="3600"/>
        </w:tabs>
        <w:ind w:left="3600" w:hanging="360"/>
      </w:pPr>
      <w:rPr>
        <w:rFonts w:ascii="Arial" w:hAnsi="Arial" w:hint="default"/>
      </w:rPr>
    </w:lvl>
    <w:lvl w:ilvl="5" w:tplc="E58EF6C6" w:tentative="1">
      <w:start w:val="1"/>
      <w:numFmt w:val="bullet"/>
      <w:lvlText w:val="•"/>
      <w:lvlJc w:val="left"/>
      <w:pPr>
        <w:tabs>
          <w:tab w:val="num" w:pos="4320"/>
        </w:tabs>
        <w:ind w:left="4320" w:hanging="360"/>
      </w:pPr>
      <w:rPr>
        <w:rFonts w:ascii="Arial" w:hAnsi="Arial" w:hint="default"/>
      </w:rPr>
    </w:lvl>
    <w:lvl w:ilvl="6" w:tplc="A42A69E2" w:tentative="1">
      <w:start w:val="1"/>
      <w:numFmt w:val="bullet"/>
      <w:lvlText w:val="•"/>
      <w:lvlJc w:val="left"/>
      <w:pPr>
        <w:tabs>
          <w:tab w:val="num" w:pos="5040"/>
        </w:tabs>
        <w:ind w:left="5040" w:hanging="360"/>
      </w:pPr>
      <w:rPr>
        <w:rFonts w:ascii="Arial" w:hAnsi="Arial" w:hint="default"/>
      </w:rPr>
    </w:lvl>
    <w:lvl w:ilvl="7" w:tplc="69844816" w:tentative="1">
      <w:start w:val="1"/>
      <w:numFmt w:val="bullet"/>
      <w:lvlText w:val="•"/>
      <w:lvlJc w:val="left"/>
      <w:pPr>
        <w:tabs>
          <w:tab w:val="num" w:pos="5760"/>
        </w:tabs>
        <w:ind w:left="5760" w:hanging="360"/>
      </w:pPr>
      <w:rPr>
        <w:rFonts w:ascii="Arial" w:hAnsi="Arial" w:hint="default"/>
      </w:rPr>
    </w:lvl>
    <w:lvl w:ilvl="8" w:tplc="C4EC17BC" w:tentative="1">
      <w:start w:val="1"/>
      <w:numFmt w:val="bullet"/>
      <w:lvlText w:val="•"/>
      <w:lvlJc w:val="left"/>
      <w:pPr>
        <w:tabs>
          <w:tab w:val="num" w:pos="6480"/>
        </w:tabs>
        <w:ind w:left="6480" w:hanging="360"/>
      </w:pPr>
      <w:rPr>
        <w:rFonts w:ascii="Arial" w:hAnsi="Arial" w:hint="default"/>
      </w:rPr>
    </w:lvl>
  </w:abstractNum>
  <w:abstractNum w:abstractNumId="6">
    <w:nsid w:val="30DA6B16"/>
    <w:multiLevelType w:val="hybridMultilevel"/>
    <w:tmpl w:val="6D32B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1E73B24"/>
    <w:multiLevelType w:val="hybridMultilevel"/>
    <w:tmpl w:val="20782802"/>
    <w:lvl w:ilvl="0" w:tplc="43488130">
      <w:start w:val="1"/>
      <w:numFmt w:val="bullet"/>
      <w:lvlText w:val="•"/>
      <w:lvlJc w:val="left"/>
      <w:pPr>
        <w:tabs>
          <w:tab w:val="num" w:pos="720"/>
        </w:tabs>
        <w:ind w:left="720" w:hanging="360"/>
      </w:pPr>
      <w:rPr>
        <w:rFonts w:ascii="Arial" w:hAnsi="Arial" w:hint="default"/>
      </w:rPr>
    </w:lvl>
    <w:lvl w:ilvl="1" w:tplc="A49EB3B0">
      <w:start w:val="688"/>
      <w:numFmt w:val="bullet"/>
      <w:lvlText w:val="o"/>
      <w:lvlJc w:val="left"/>
      <w:pPr>
        <w:tabs>
          <w:tab w:val="num" w:pos="1440"/>
        </w:tabs>
        <w:ind w:left="1440" w:hanging="360"/>
      </w:pPr>
      <w:rPr>
        <w:rFonts w:ascii="Courier New" w:hAnsi="Courier New" w:hint="default"/>
      </w:rPr>
    </w:lvl>
    <w:lvl w:ilvl="2" w:tplc="041AC746" w:tentative="1">
      <w:start w:val="1"/>
      <w:numFmt w:val="bullet"/>
      <w:lvlText w:val="•"/>
      <w:lvlJc w:val="left"/>
      <w:pPr>
        <w:tabs>
          <w:tab w:val="num" w:pos="2160"/>
        </w:tabs>
        <w:ind w:left="2160" w:hanging="360"/>
      </w:pPr>
      <w:rPr>
        <w:rFonts w:ascii="Arial" w:hAnsi="Arial" w:hint="default"/>
      </w:rPr>
    </w:lvl>
    <w:lvl w:ilvl="3" w:tplc="57105182" w:tentative="1">
      <w:start w:val="1"/>
      <w:numFmt w:val="bullet"/>
      <w:lvlText w:val="•"/>
      <w:lvlJc w:val="left"/>
      <w:pPr>
        <w:tabs>
          <w:tab w:val="num" w:pos="2880"/>
        </w:tabs>
        <w:ind w:left="2880" w:hanging="360"/>
      </w:pPr>
      <w:rPr>
        <w:rFonts w:ascii="Arial" w:hAnsi="Arial" w:hint="default"/>
      </w:rPr>
    </w:lvl>
    <w:lvl w:ilvl="4" w:tplc="6B147234" w:tentative="1">
      <w:start w:val="1"/>
      <w:numFmt w:val="bullet"/>
      <w:lvlText w:val="•"/>
      <w:lvlJc w:val="left"/>
      <w:pPr>
        <w:tabs>
          <w:tab w:val="num" w:pos="3600"/>
        </w:tabs>
        <w:ind w:left="3600" w:hanging="360"/>
      </w:pPr>
      <w:rPr>
        <w:rFonts w:ascii="Arial" w:hAnsi="Arial" w:hint="default"/>
      </w:rPr>
    </w:lvl>
    <w:lvl w:ilvl="5" w:tplc="BD609E66" w:tentative="1">
      <w:start w:val="1"/>
      <w:numFmt w:val="bullet"/>
      <w:lvlText w:val="•"/>
      <w:lvlJc w:val="left"/>
      <w:pPr>
        <w:tabs>
          <w:tab w:val="num" w:pos="4320"/>
        </w:tabs>
        <w:ind w:left="4320" w:hanging="360"/>
      </w:pPr>
      <w:rPr>
        <w:rFonts w:ascii="Arial" w:hAnsi="Arial" w:hint="default"/>
      </w:rPr>
    </w:lvl>
    <w:lvl w:ilvl="6" w:tplc="519072D6" w:tentative="1">
      <w:start w:val="1"/>
      <w:numFmt w:val="bullet"/>
      <w:lvlText w:val="•"/>
      <w:lvlJc w:val="left"/>
      <w:pPr>
        <w:tabs>
          <w:tab w:val="num" w:pos="5040"/>
        </w:tabs>
        <w:ind w:left="5040" w:hanging="360"/>
      </w:pPr>
      <w:rPr>
        <w:rFonts w:ascii="Arial" w:hAnsi="Arial" w:hint="default"/>
      </w:rPr>
    </w:lvl>
    <w:lvl w:ilvl="7" w:tplc="E1064CD2" w:tentative="1">
      <w:start w:val="1"/>
      <w:numFmt w:val="bullet"/>
      <w:lvlText w:val="•"/>
      <w:lvlJc w:val="left"/>
      <w:pPr>
        <w:tabs>
          <w:tab w:val="num" w:pos="5760"/>
        </w:tabs>
        <w:ind w:left="5760" w:hanging="360"/>
      </w:pPr>
      <w:rPr>
        <w:rFonts w:ascii="Arial" w:hAnsi="Arial" w:hint="default"/>
      </w:rPr>
    </w:lvl>
    <w:lvl w:ilvl="8" w:tplc="823CCCD2" w:tentative="1">
      <w:start w:val="1"/>
      <w:numFmt w:val="bullet"/>
      <w:lvlText w:val="•"/>
      <w:lvlJc w:val="left"/>
      <w:pPr>
        <w:tabs>
          <w:tab w:val="num" w:pos="6480"/>
        </w:tabs>
        <w:ind w:left="6480" w:hanging="360"/>
      </w:pPr>
      <w:rPr>
        <w:rFonts w:ascii="Arial" w:hAnsi="Arial" w:hint="default"/>
      </w:rPr>
    </w:lvl>
  </w:abstractNum>
  <w:abstractNum w:abstractNumId="8">
    <w:nsid w:val="35472856"/>
    <w:multiLevelType w:val="hybridMultilevel"/>
    <w:tmpl w:val="3F6447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BF8"/>
    <w:multiLevelType w:val="hybridMultilevel"/>
    <w:tmpl w:val="D420694C"/>
    <w:lvl w:ilvl="0" w:tplc="F5240BA8">
      <w:start w:val="1"/>
      <w:numFmt w:val="bullet"/>
      <w:lvlText w:val="•"/>
      <w:lvlJc w:val="left"/>
      <w:pPr>
        <w:tabs>
          <w:tab w:val="num" w:pos="720"/>
        </w:tabs>
        <w:ind w:left="720" w:hanging="360"/>
      </w:pPr>
      <w:rPr>
        <w:rFonts w:ascii="Arial" w:hAnsi="Arial" w:hint="default"/>
      </w:rPr>
    </w:lvl>
    <w:lvl w:ilvl="1" w:tplc="697AE452">
      <w:start w:val="697"/>
      <w:numFmt w:val="bullet"/>
      <w:lvlText w:val="o"/>
      <w:lvlJc w:val="left"/>
      <w:pPr>
        <w:tabs>
          <w:tab w:val="num" w:pos="1440"/>
        </w:tabs>
        <w:ind w:left="1440" w:hanging="360"/>
      </w:pPr>
      <w:rPr>
        <w:rFonts w:ascii="Courier New" w:hAnsi="Courier New" w:hint="default"/>
      </w:rPr>
    </w:lvl>
    <w:lvl w:ilvl="2" w:tplc="B1463D72" w:tentative="1">
      <w:start w:val="1"/>
      <w:numFmt w:val="bullet"/>
      <w:lvlText w:val="•"/>
      <w:lvlJc w:val="left"/>
      <w:pPr>
        <w:tabs>
          <w:tab w:val="num" w:pos="2160"/>
        </w:tabs>
        <w:ind w:left="2160" w:hanging="360"/>
      </w:pPr>
      <w:rPr>
        <w:rFonts w:ascii="Arial" w:hAnsi="Arial" w:hint="default"/>
      </w:rPr>
    </w:lvl>
    <w:lvl w:ilvl="3" w:tplc="A7F88776" w:tentative="1">
      <w:start w:val="1"/>
      <w:numFmt w:val="bullet"/>
      <w:lvlText w:val="•"/>
      <w:lvlJc w:val="left"/>
      <w:pPr>
        <w:tabs>
          <w:tab w:val="num" w:pos="2880"/>
        </w:tabs>
        <w:ind w:left="2880" w:hanging="360"/>
      </w:pPr>
      <w:rPr>
        <w:rFonts w:ascii="Arial" w:hAnsi="Arial" w:hint="default"/>
      </w:rPr>
    </w:lvl>
    <w:lvl w:ilvl="4" w:tplc="2C5C4DD2" w:tentative="1">
      <w:start w:val="1"/>
      <w:numFmt w:val="bullet"/>
      <w:lvlText w:val="•"/>
      <w:lvlJc w:val="left"/>
      <w:pPr>
        <w:tabs>
          <w:tab w:val="num" w:pos="3600"/>
        </w:tabs>
        <w:ind w:left="3600" w:hanging="360"/>
      </w:pPr>
      <w:rPr>
        <w:rFonts w:ascii="Arial" w:hAnsi="Arial" w:hint="default"/>
      </w:rPr>
    </w:lvl>
    <w:lvl w:ilvl="5" w:tplc="EFB47D58" w:tentative="1">
      <w:start w:val="1"/>
      <w:numFmt w:val="bullet"/>
      <w:lvlText w:val="•"/>
      <w:lvlJc w:val="left"/>
      <w:pPr>
        <w:tabs>
          <w:tab w:val="num" w:pos="4320"/>
        </w:tabs>
        <w:ind w:left="4320" w:hanging="360"/>
      </w:pPr>
      <w:rPr>
        <w:rFonts w:ascii="Arial" w:hAnsi="Arial" w:hint="default"/>
      </w:rPr>
    </w:lvl>
    <w:lvl w:ilvl="6" w:tplc="150011B0" w:tentative="1">
      <w:start w:val="1"/>
      <w:numFmt w:val="bullet"/>
      <w:lvlText w:val="•"/>
      <w:lvlJc w:val="left"/>
      <w:pPr>
        <w:tabs>
          <w:tab w:val="num" w:pos="5040"/>
        </w:tabs>
        <w:ind w:left="5040" w:hanging="360"/>
      </w:pPr>
      <w:rPr>
        <w:rFonts w:ascii="Arial" w:hAnsi="Arial" w:hint="default"/>
      </w:rPr>
    </w:lvl>
    <w:lvl w:ilvl="7" w:tplc="E28CD44A" w:tentative="1">
      <w:start w:val="1"/>
      <w:numFmt w:val="bullet"/>
      <w:lvlText w:val="•"/>
      <w:lvlJc w:val="left"/>
      <w:pPr>
        <w:tabs>
          <w:tab w:val="num" w:pos="5760"/>
        </w:tabs>
        <w:ind w:left="5760" w:hanging="360"/>
      </w:pPr>
      <w:rPr>
        <w:rFonts w:ascii="Arial" w:hAnsi="Arial" w:hint="default"/>
      </w:rPr>
    </w:lvl>
    <w:lvl w:ilvl="8" w:tplc="90FE099E" w:tentative="1">
      <w:start w:val="1"/>
      <w:numFmt w:val="bullet"/>
      <w:lvlText w:val="•"/>
      <w:lvlJc w:val="left"/>
      <w:pPr>
        <w:tabs>
          <w:tab w:val="num" w:pos="6480"/>
        </w:tabs>
        <w:ind w:left="6480" w:hanging="360"/>
      </w:pPr>
      <w:rPr>
        <w:rFonts w:ascii="Arial" w:hAnsi="Arial" w:hint="default"/>
      </w:rPr>
    </w:lvl>
  </w:abstractNum>
  <w:abstractNum w:abstractNumId="10">
    <w:nsid w:val="3BC77513"/>
    <w:multiLevelType w:val="hybridMultilevel"/>
    <w:tmpl w:val="7C567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2AA3503"/>
    <w:multiLevelType w:val="multilevel"/>
    <w:tmpl w:val="EAA6AAF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BD0ED4"/>
    <w:multiLevelType w:val="hybridMultilevel"/>
    <w:tmpl w:val="4A3EB3D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D5C0407"/>
    <w:multiLevelType w:val="hybridMultilevel"/>
    <w:tmpl w:val="6F2C5CE6"/>
    <w:lvl w:ilvl="0" w:tplc="391AF1F0">
      <w:start w:val="1"/>
      <w:numFmt w:val="bullet"/>
      <w:lvlText w:val="•"/>
      <w:lvlJc w:val="left"/>
      <w:pPr>
        <w:tabs>
          <w:tab w:val="num" w:pos="1080"/>
        </w:tabs>
        <w:ind w:left="1080" w:hanging="360"/>
      </w:pPr>
      <w:rPr>
        <w:rFonts w:ascii="Arial" w:hAnsi="Arial" w:hint="default"/>
      </w:rPr>
    </w:lvl>
    <w:lvl w:ilvl="1" w:tplc="0F1AA5A2">
      <w:start w:val="1209"/>
      <w:numFmt w:val="bullet"/>
      <w:lvlText w:val="o"/>
      <w:lvlJc w:val="left"/>
      <w:pPr>
        <w:tabs>
          <w:tab w:val="num" w:pos="1800"/>
        </w:tabs>
        <w:ind w:left="1800" w:hanging="360"/>
      </w:pPr>
      <w:rPr>
        <w:rFonts w:ascii="Courier New" w:hAnsi="Courier New" w:hint="default"/>
      </w:rPr>
    </w:lvl>
    <w:lvl w:ilvl="2" w:tplc="AC64F2DC" w:tentative="1">
      <w:start w:val="1"/>
      <w:numFmt w:val="bullet"/>
      <w:lvlText w:val="•"/>
      <w:lvlJc w:val="left"/>
      <w:pPr>
        <w:tabs>
          <w:tab w:val="num" w:pos="2520"/>
        </w:tabs>
        <w:ind w:left="2520" w:hanging="360"/>
      </w:pPr>
      <w:rPr>
        <w:rFonts w:ascii="Arial" w:hAnsi="Arial" w:hint="default"/>
      </w:rPr>
    </w:lvl>
    <w:lvl w:ilvl="3" w:tplc="8E76B116" w:tentative="1">
      <w:start w:val="1"/>
      <w:numFmt w:val="bullet"/>
      <w:lvlText w:val="•"/>
      <w:lvlJc w:val="left"/>
      <w:pPr>
        <w:tabs>
          <w:tab w:val="num" w:pos="3240"/>
        </w:tabs>
        <w:ind w:left="3240" w:hanging="360"/>
      </w:pPr>
      <w:rPr>
        <w:rFonts w:ascii="Arial" w:hAnsi="Arial" w:hint="default"/>
      </w:rPr>
    </w:lvl>
    <w:lvl w:ilvl="4" w:tplc="5014A49E" w:tentative="1">
      <w:start w:val="1"/>
      <w:numFmt w:val="bullet"/>
      <w:lvlText w:val="•"/>
      <w:lvlJc w:val="left"/>
      <w:pPr>
        <w:tabs>
          <w:tab w:val="num" w:pos="3960"/>
        </w:tabs>
        <w:ind w:left="3960" w:hanging="360"/>
      </w:pPr>
      <w:rPr>
        <w:rFonts w:ascii="Arial" w:hAnsi="Arial" w:hint="default"/>
      </w:rPr>
    </w:lvl>
    <w:lvl w:ilvl="5" w:tplc="E3DAABF4" w:tentative="1">
      <w:start w:val="1"/>
      <w:numFmt w:val="bullet"/>
      <w:lvlText w:val="•"/>
      <w:lvlJc w:val="left"/>
      <w:pPr>
        <w:tabs>
          <w:tab w:val="num" w:pos="4680"/>
        </w:tabs>
        <w:ind w:left="4680" w:hanging="360"/>
      </w:pPr>
      <w:rPr>
        <w:rFonts w:ascii="Arial" w:hAnsi="Arial" w:hint="default"/>
      </w:rPr>
    </w:lvl>
    <w:lvl w:ilvl="6" w:tplc="21587B32" w:tentative="1">
      <w:start w:val="1"/>
      <w:numFmt w:val="bullet"/>
      <w:lvlText w:val="•"/>
      <w:lvlJc w:val="left"/>
      <w:pPr>
        <w:tabs>
          <w:tab w:val="num" w:pos="5400"/>
        </w:tabs>
        <w:ind w:left="5400" w:hanging="360"/>
      </w:pPr>
      <w:rPr>
        <w:rFonts w:ascii="Arial" w:hAnsi="Arial" w:hint="default"/>
      </w:rPr>
    </w:lvl>
    <w:lvl w:ilvl="7" w:tplc="AC48D9FA" w:tentative="1">
      <w:start w:val="1"/>
      <w:numFmt w:val="bullet"/>
      <w:lvlText w:val="•"/>
      <w:lvlJc w:val="left"/>
      <w:pPr>
        <w:tabs>
          <w:tab w:val="num" w:pos="6120"/>
        </w:tabs>
        <w:ind w:left="6120" w:hanging="360"/>
      </w:pPr>
      <w:rPr>
        <w:rFonts w:ascii="Arial" w:hAnsi="Arial" w:hint="default"/>
      </w:rPr>
    </w:lvl>
    <w:lvl w:ilvl="8" w:tplc="FCD654F4" w:tentative="1">
      <w:start w:val="1"/>
      <w:numFmt w:val="bullet"/>
      <w:lvlText w:val="•"/>
      <w:lvlJc w:val="left"/>
      <w:pPr>
        <w:tabs>
          <w:tab w:val="num" w:pos="6840"/>
        </w:tabs>
        <w:ind w:left="6840" w:hanging="360"/>
      </w:pPr>
      <w:rPr>
        <w:rFonts w:ascii="Arial" w:hAnsi="Arial" w:hint="default"/>
      </w:rPr>
    </w:lvl>
  </w:abstractNum>
  <w:abstractNum w:abstractNumId="14">
    <w:nsid w:val="4EA6715F"/>
    <w:multiLevelType w:val="hybridMultilevel"/>
    <w:tmpl w:val="93E2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AA489D"/>
    <w:multiLevelType w:val="hybridMultilevel"/>
    <w:tmpl w:val="E804648C"/>
    <w:lvl w:ilvl="0" w:tplc="C804BE32">
      <w:start w:val="1"/>
      <w:numFmt w:val="bullet"/>
      <w:lvlText w:val="•"/>
      <w:lvlJc w:val="left"/>
      <w:pPr>
        <w:tabs>
          <w:tab w:val="num" w:pos="720"/>
        </w:tabs>
        <w:ind w:left="720" w:hanging="360"/>
      </w:pPr>
      <w:rPr>
        <w:rFonts w:ascii="Arial" w:hAnsi="Arial" w:hint="default"/>
      </w:rPr>
    </w:lvl>
    <w:lvl w:ilvl="1" w:tplc="F816054E">
      <w:start w:val="672"/>
      <w:numFmt w:val="bullet"/>
      <w:lvlText w:val="o"/>
      <w:lvlJc w:val="left"/>
      <w:pPr>
        <w:tabs>
          <w:tab w:val="num" w:pos="1440"/>
        </w:tabs>
        <w:ind w:left="1440" w:hanging="360"/>
      </w:pPr>
      <w:rPr>
        <w:rFonts w:ascii="Courier New" w:hAnsi="Courier New" w:hint="default"/>
      </w:rPr>
    </w:lvl>
    <w:lvl w:ilvl="2" w:tplc="C2F48566" w:tentative="1">
      <w:start w:val="1"/>
      <w:numFmt w:val="bullet"/>
      <w:lvlText w:val="•"/>
      <w:lvlJc w:val="left"/>
      <w:pPr>
        <w:tabs>
          <w:tab w:val="num" w:pos="2160"/>
        </w:tabs>
        <w:ind w:left="2160" w:hanging="360"/>
      </w:pPr>
      <w:rPr>
        <w:rFonts w:ascii="Arial" w:hAnsi="Arial" w:hint="default"/>
      </w:rPr>
    </w:lvl>
    <w:lvl w:ilvl="3" w:tplc="3F7E1012" w:tentative="1">
      <w:start w:val="1"/>
      <w:numFmt w:val="bullet"/>
      <w:lvlText w:val="•"/>
      <w:lvlJc w:val="left"/>
      <w:pPr>
        <w:tabs>
          <w:tab w:val="num" w:pos="2880"/>
        </w:tabs>
        <w:ind w:left="2880" w:hanging="360"/>
      </w:pPr>
      <w:rPr>
        <w:rFonts w:ascii="Arial" w:hAnsi="Arial" w:hint="default"/>
      </w:rPr>
    </w:lvl>
    <w:lvl w:ilvl="4" w:tplc="F9FA965A" w:tentative="1">
      <w:start w:val="1"/>
      <w:numFmt w:val="bullet"/>
      <w:lvlText w:val="•"/>
      <w:lvlJc w:val="left"/>
      <w:pPr>
        <w:tabs>
          <w:tab w:val="num" w:pos="3600"/>
        </w:tabs>
        <w:ind w:left="3600" w:hanging="360"/>
      </w:pPr>
      <w:rPr>
        <w:rFonts w:ascii="Arial" w:hAnsi="Arial" w:hint="default"/>
      </w:rPr>
    </w:lvl>
    <w:lvl w:ilvl="5" w:tplc="86B42442" w:tentative="1">
      <w:start w:val="1"/>
      <w:numFmt w:val="bullet"/>
      <w:lvlText w:val="•"/>
      <w:lvlJc w:val="left"/>
      <w:pPr>
        <w:tabs>
          <w:tab w:val="num" w:pos="4320"/>
        </w:tabs>
        <w:ind w:left="4320" w:hanging="360"/>
      </w:pPr>
      <w:rPr>
        <w:rFonts w:ascii="Arial" w:hAnsi="Arial" w:hint="default"/>
      </w:rPr>
    </w:lvl>
    <w:lvl w:ilvl="6" w:tplc="3F727DA6" w:tentative="1">
      <w:start w:val="1"/>
      <w:numFmt w:val="bullet"/>
      <w:lvlText w:val="•"/>
      <w:lvlJc w:val="left"/>
      <w:pPr>
        <w:tabs>
          <w:tab w:val="num" w:pos="5040"/>
        </w:tabs>
        <w:ind w:left="5040" w:hanging="360"/>
      </w:pPr>
      <w:rPr>
        <w:rFonts w:ascii="Arial" w:hAnsi="Arial" w:hint="default"/>
      </w:rPr>
    </w:lvl>
    <w:lvl w:ilvl="7" w:tplc="C7E8921E" w:tentative="1">
      <w:start w:val="1"/>
      <w:numFmt w:val="bullet"/>
      <w:lvlText w:val="•"/>
      <w:lvlJc w:val="left"/>
      <w:pPr>
        <w:tabs>
          <w:tab w:val="num" w:pos="5760"/>
        </w:tabs>
        <w:ind w:left="5760" w:hanging="360"/>
      </w:pPr>
      <w:rPr>
        <w:rFonts w:ascii="Arial" w:hAnsi="Arial" w:hint="default"/>
      </w:rPr>
    </w:lvl>
    <w:lvl w:ilvl="8" w:tplc="2A684EC2" w:tentative="1">
      <w:start w:val="1"/>
      <w:numFmt w:val="bullet"/>
      <w:lvlText w:val="•"/>
      <w:lvlJc w:val="left"/>
      <w:pPr>
        <w:tabs>
          <w:tab w:val="num" w:pos="6480"/>
        </w:tabs>
        <w:ind w:left="6480" w:hanging="360"/>
      </w:pPr>
      <w:rPr>
        <w:rFonts w:ascii="Arial" w:hAnsi="Arial" w:hint="default"/>
      </w:rPr>
    </w:lvl>
  </w:abstractNum>
  <w:abstractNum w:abstractNumId="16">
    <w:nsid w:val="546A2B08"/>
    <w:multiLevelType w:val="multilevel"/>
    <w:tmpl w:val="8AA8F5C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4841190"/>
    <w:multiLevelType w:val="hybridMultilevel"/>
    <w:tmpl w:val="10FA9FCC"/>
    <w:lvl w:ilvl="0" w:tplc="D856DF7A">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7260E4C"/>
    <w:multiLevelType w:val="hybridMultilevel"/>
    <w:tmpl w:val="670A69F6"/>
    <w:lvl w:ilvl="0" w:tplc="5D1A33EC">
      <w:start w:val="1"/>
      <w:numFmt w:val="bullet"/>
      <w:lvlText w:val="•"/>
      <w:lvlJc w:val="left"/>
      <w:pPr>
        <w:tabs>
          <w:tab w:val="num" w:pos="1080"/>
        </w:tabs>
        <w:ind w:left="1080" w:hanging="360"/>
      </w:pPr>
      <w:rPr>
        <w:rFonts w:ascii="Arial" w:hAnsi="Arial" w:hint="default"/>
      </w:rPr>
    </w:lvl>
    <w:lvl w:ilvl="1" w:tplc="2ECCBBAE" w:tentative="1">
      <w:start w:val="1"/>
      <w:numFmt w:val="bullet"/>
      <w:lvlText w:val="•"/>
      <w:lvlJc w:val="left"/>
      <w:pPr>
        <w:tabs>
          <w:tab w:val="num" w:pos="1800"/>
        </w:tabs>
        <w:ind w:left="1800" w:hanging="360"/>
      </w:pPr>
      <w:rPr>
        <w:rFonts w:ascii="Arial" w:hAnsi="Arial" w:hint="default"/>
      </w:rPr>
    </w:lvl>
    <w:lvl w:ilvl="2" w:tplc="B9BA9CCA" w:tentative="1">
      <w:start w:val="1"/>
      <w:numFmt w:val="bullet"/>
      <w:lvlText w:val="•"/>
      <w:lvlJc w:val="left"/>
      <w:pPr>
        <w:tabs>
          <w:tab w:val="num" w:pos="2520"/>
        </w:tabs>
        <w:ind w:left="2520" w:hanging="360"/>
      </w:pPr>
      <w:rPr>
        <w:rFonts w:ascii="Arial" w:hAnsi="Arial" w:hint="default"/>
      </w:rPr>
    </w:lvl>
    <w:lvl w:ilvl="3" w:tplc="632E3E8C" w:tentative="1">
      <w:start w:val="1"/>
      <w:numFmt w:val="bullet"/>
      <w:lvlText w:val="•"/>
      <w:lvlJc w:val="left"/>
      <w:pPr>
        <w:tabs>
          <w:tab w:val="num" w:pos="3240"/>
        </w:tabs>
        <w:ind w:left="3240" w:hanging="360"/>
      </w:pPr>
      <w:rPr>
        <w:rFonts w:ascii="Arial" w:hAnsi="Arial" w:hint="default"/>
      </w:rPr>
    </w:lvl>
    <w:lvl w:ilvl="4" w:tplc="0F489F82" w:tentative="1">
      <w:start w:val="1"/>
      <w:numFmt w:val="bullet"/>
      <w:lvlText w:val="•"/>
      <w:lvlJc w:val="left"/>
      <w:pPr>
        <w:tabs>
          <w:tab w:val="num" w:pos="3960"/>
        </w:tabs>
        <w:ind w:left="3960" w:hanging="360"/>
      </w:pPr>
      <w:rPr>
        <w:rFonts w:ascii="Arial" w:hAnsi="Arial" w:hint="default"/>
      </w:rPr>
    </w:lvl>
    <w:lvl w:ilvl="5" w:tplc="B6B6DA0A" w:tentative="1">
      <w:start w:val="1"/>
      <w:numFmt w:val="bullet"/>
      <w:lvlText w:val="•"/>
      <w:lvlJc w:val="left"/>
      <w:pPr>
        <w:tabs>
          <w:tab w:val="num" w:pos="4680"/>
        </w:tabs>
        <w:ind w:left="4680" w:hanging="360"/>
      </w:pPr>
      <w:rPr>
        <w:rFonts w:ascii="Arial" w:hAnsi="Arial" w:hint="default"/>
      </w:rPr>
    </w:lvl>
    <w:lvl w:ilvl="6" w:tplc="6F826FF0" w:tentative="1">
      <w:start w:val="1"/>
      <w:numFmt w:val="bullet"/>
      <w:lvlText w:val="•"/>
      <w:lvlJc w:val="left"/>
      <w:pPr>
        <w:tabs>
          <w:tab w:val="num" w:pos="5400"/>
        </w:tabs>
        <w:ind w:left="5400" w:hanging="360"/>
      </w:pPr>
      <w:rPr>
        <w:rFonts w:ascii="Arial" w:hAnsi="Arial" w:hint="default"/>
      </w:rPr>
    </w:lvl>
    <w:lvl w:ilvl="7" w:tplc="DFCC4652" w:tentative="1">
      <w:start w:val="1"/>
      <w:numFmt w:val="bullet"/>
      <w:lvlText w:val="•"/>
      <w:lvlJc w:val="left"/>
      <w:pPr>
        <w:tabs>
          <w:tab w:val="num" w:pos="6120"/>
        </w:tabs>
        <w:ind w:left="6120" w:hanging="360"/>
      </w:pPr>
      <w:rPr>
        <w:rFonts w:ascii="Arial" w:hAnsi="Arial" w:hint="default"/>
      </w:rPr>
    </w:lvl>
    <w:lvl w:ilvl="8" w:tplc="4814B1C2" w:tentative="1">
      <w:start w:val="1"/>
      <w:numFmt w:val="bullet"/>
      <w:lvlText w:val="•"/>
      <w:lvlJc w:val="left"/>
      <w:pPr>
        <w:tabs>
          <w:tab w:val="num" w:pos="6840"/>
        </w:tabs>
        <w:ind w:left="6840" w:hanging="360"/>
      </w:pPr>
      <w:rPr>
        <w:rFonts w:ascii="Arial" w:hAnsi="Arial" w:hint="default"/>
      </w:rPr>
    </w:lvl>
  </w:abstractNum>
  <w:abstractNum w:abstractNumId="19">
    <w:nsid w:val="58F878C5"/>
    <w:multiLevelType w:val="hybridMultilevel"/>
    <w:tmpl w:val="EEC80084"/>
    <w:lvl w:ilvl="0" w:tplc="1F02F08A">
      <w:start w:val="1"/>
      <w:numFmt w:val="bullet"/>
      <w:lvlText w:val="•"/>
      <w:lvlJc w:val="left"/>
      <w:pPr>
        <w:tabs>
          <w:tab w:val="num" w:pos="720"/>
        </w:tabs>
        <w:ind w:left="720" w:hanging="360"/>
      </w:pPr>
      <w:rPr>
        <w:rFonts w:ascii="Arial" w:hAnsi="Arial" w:hint="default"/>
      </w:rPr>
    </w:lvl>
    <w:lvl w:ilvl="1" w:tplc="7FECF86E">
      <w:start w:val="695"/>
      <w:numFmt w:val="bullet"/>
      <w:lvlText w:val="o"/>
      <w:lvlJc w:val="left"/>
      <w:pPr>
        <w:tabs>
          <w:tab w:val="num" w:pos="1440"/>
        </w:tabs>
        <w:ind w:left="1440" w:hanging="360"/>
      </w:pPr>
      <w:rPr>
        <w:rFonts w:ascii="Courier New" w:hAnsi="Courier New" w:hint="default"/>
      </w:rPr>
    </w:lvl>
    <w:lvl w:ilvl="2" w:tplc="1A8CD0A6" w:tentative="1">
      <w:start w:val="1"/>
      <w:numFmt w:val="bullet"/>
      <w:lvlText w:val="•"/>
      <w:lvlJc w:val="left"/>
      <w:pPr>
        <w:tabs>
          <w:tab w:val="num" w:pos="2160"/>
        </w:tabs>
        <w:ind w:left="2160" w:hanging="360"/>
      </w:pPr>
      <w:rPr>
        <w:rFonts w:ascii="Arial" w:hAnsi="Arial" w:hint="default"/>
      </w:rPr>
    </w:lvl>
    <w:lvl w:ilvl="3" w:tplc="06C89BFC" w:tentative="1">
      <w:start w:val="1"/>
      <w:numFmt w:val="bullet"/>
      <w:lvlText w:val="•"/>
      <w:lvlJc w:val="left"/>
      <w:pPr>
        <w:tabs>
          <w:tab w:val="num" w:pos="2880"/>
        </w:tabs>
        <w:ind w:left="2880" w:hanging="360"/>
      </w:pPr>
      <w:rPr>
        <w:rFonts w:ascii="Arial" w:hAnsi="Arial" w:hint="default"/>
      </w:rPr>
    </w:lvl>
    <w:lvl w:ilvl="4" w:tplc="908CE206" w:tentative="1">
      <w:start w:val="1"/>
      <w:numFmt w:val="bullet"/>
      <w:lvlText w:val="•"/>
      <w:lvlJc w:val="left"/>
      <w:pPr>
        <w:tabs>
          <w:tab w:val="num" w:pos="3600"/>
        </w:tabs>
        <w:ind w:left="3600" w:hanging="360"/>
      </w:pPr>
      <w:rPr>
        <w:rFonts w:ascii="Arial" w:hAnsi="Arial" w:hint="default"/>
      </w:rPr>
    </w:lvl>
    <w:lvl w:ilvl="5" w:tplc="A7026C0E" w:tentative="1">
      <w:start w:val="1"/>
      <w:numFmt w:val="bullet"/>
      <w:lvlText w:val="•"/>
      <w:lvlJc w:val="left"/>
      <w:pPr>
        <w:tabs>
          <w:tab w:val="num" w:pos="4320"/>
        </w:tabs>
        <w:ind w:left="4320" w:hanging="360"/>
      </w:pPr>
      <w:rPr>
        <w:rFonts w:ascii="Arial" w:hAnsi="Arial" w:hint="default"/>
      </w:rPr>
    </w:lvl>
    <w:lvl w:ilvl="6" w:tplc="D43A57E2" w:tentative="1">
      <w:start w:val="1"/>
      <w:numFmt w:val="bullet"/>
      <w:lvlText w:val="•"/>
      <w:lvlJc w:val="left"/>
      <w:pPr>
        <w:tabs>
          <w:tab w:val="num" w:pos="5040"/>
        </w:tabs>
        <w:ind w:left="5040" w:hanging="360"/>
      </w:pPr>
      <w:rPr>
        <w:rFonts w:ascii="Arial" w:hAnsi="Arial" w:hint="default"/>
      </w:rPr>
    </w:lvl>
    <w:lvl w:ilvl="7" w:tplc="D2A6C740" w:tentative="1">
      <w:start w:val="1"/>
      <w:numFmt w:val="bullet"/>
      <w:lvlText w:val="•"/>
      <w:lvlJc w:val="left"/>
      <w:pPr>
        <w:tabs>
          <w:tab w:val="num" w:pos="5760"/>
        </w:tabs>
        <w:ind w:left="5760" w:hanging="360"/>
      </w:pPr>
      <w:rPr>
        <w:rFonts w:ascii="Arial" w:hAnsi="Arial" w:hint="default"/>
      </w:rPr>
    </w:lvl>
    <w:lvl w:ilvl="8" w:tplc="584CC542" w:tentative="1">
      <w:start w:val="1"/>
      <w:numFmt w:val="bullet"/>
      <w:lvlText w:val="•"/>
      <w:lvlJc w:val="left"/>
      <w:pPr>
        <w:tabs>
          <w:tab w:val="num" w:pos="6480"/>
        </w:tabs>
        <w:ind w:left="6480" w:hanging="360"/>
      </w:pPr>
      <w:rPr>
        <w:rFonts w:ascii="Arial" w:hAnsi="Arial" w:hint="default"/>
      </w:rPr>
    </w:lvl>
  </w:abstractNum>
  <w:abstractNum w:abstractNumId="20">
    <w:nsid w:val="5D0B37A3"/>
    <w:multiLevelType w:val="hybridMultilevel"/>
    <w:tmpl w:val="3446B3B8"/>
    <w:lvl w:ilvl="0" w:tplc="31D89302">
      <w:start w:val="1"/>
      <w:numFmt w:val="bullet"/>
      <w:lvlText w:val="•"/>
      <w:lvlJc w:val="left"/>
      <w:pPr>
        <w:tabs>
          <w:tab w:val="num" w:pos="720"/>
        </w:tabs>
        <w:ind w:left="720" w:hanging="360"/>
      </w:pPr>
      <w:rPr>
        <w:rFonts w:ascii="Arial" w:hAnsi="Arial" w:hint="default"/>
      </w:rPr>
    </w:lvl>
    <w:lvl w:ilvl="1" w:tplc="2776368E">
      <w:start w:val="672"/>
      <w:numFmt w:val="bullet"/>
      <w:lvlText w:val="o"/>
      <w:lvlJc w:val="left"/>
      <w:pPr>
        <w:tabs>
          <w:tab w:val="num" w:pos="1440"/>
        </w:tabs>
        <w:ind w:left="1440" w:hanging="360"/>
      </w:pPr>
      <w:rPr>
        <w:rFonts w:ascii="Courier New" w:hAnsi="Courier New" w:hint="default"/>
      </w:rPr>
    </w:lvl>
    <w:lvl w:ilvl="2" w:tplc="5E426A3A" w:tentative="1">
      <w:start w:val="1"/>
      <w:numFmt w:val="bullet"/>
      <w:lvlText w:val="•"/>
      <w:lvlJc w:val="left"/>
      <w:pPr>
        <w:tabs>
          <w:tab w:val="num" w:pos="2160"/>
        </w:tabs>
        <w:ind w:left="2160" w:hanging="360"/>
      </w:pPr>
      <w:rPr>
        <w:rFonts w:ascii="Arial" w:hAnsi="Arial" w:hint="default"/>
      </w:rPr>
    </w:lvl>
    <w:lvl w:ilvl="3" w:tplc="9F86826A" w:tentative="1">
      <w:start w:val="1"/>
      <w:numFmt w:val="bullet"/>
      <w:lvlText w:val="•"/>
      <w:lvlJc w:val="left"/>
      <w:pPr>
        <w:tabs>
          <w:tab w:val="num" w:pos="2880"/>
        </w:tabs>
        <w:ind w:left="2880" w:hanging="360"/>
      </w:pPr>
      <w:rPr>
        <w:rFonts w:ascii="Arial" w:hAnsi="Arial" w:hint="default"/>
      </w:rPr>
    </w:lvl>
    <w:lvl w:ilvl="4" w:tplc="B1B60006" w:tentative="1">
      <w:start w:val="1"/>
      <w:numFmt w:val="bullet"/>
      <w:lvlText w:val="•"/>
      <w:lvlJc w:val="left"/>
      <w:pPr>
        <w:tabs>
          <w:tab w:val="num" w:pos="3600"/>
        </w:tabs>
        <w:ind w:left="3600" w:hanging="360"/>
      </w:pPr>
      <w:rPr>
        <w:rFonts w:ascii="Arial" w:hAnsi="Arial" w:hint="default"/>
      </w:rPr>
    </w:lvl>
    <w:lvl w:ilvl="5" w:tplc="4976BF74" w:tentative="1">
      <w:start w:val="1"/>
      <w:numFmt w:val="bullet"/>
      <w:lvlText w:val="•"/>
      <w:lvlJc w:val="left"/>
      <w:pPr>
        <w:tabs>
          <w:tab w:val="num" w:pos="4320"/>
        </w:tabs>
        <w:ind w:left="4320" w:hanging="360"/>
      </w:pPr>
      <w:rPr>
        <w:rFonts w:ascii="Arial" w:hAnsi="Arial" w:hint="default"/>
      </w:rPr>
    </w:lvl>
    <w:lvl w:ilvl="6" w:tplc="3576572C" w:tentative="1">
      <w:start w:val="1"/>
      <w:numFmt w:val="bullet"/>
      <w:lvlText w:val="•"/>
      <w:lvlJc w:val="left"/>
      <w:pPr>
        <w:tabs>
          <w:tab w:val="num" w:pos="5040"/>
        </w:tabs>
        <w:ind w:left="5040" w:hanging="360"/>
      </w:pPr>
      <w:rPr>
        <w:rFonts w:ascii="Arial" w:hAnsi="Arial" w:hint="default"/>
      </w:rPr>
    </w:lvl>
    <w:lvl w:ilvl="7" w:tplc="BBA43086" w:tentative="1">
      <w:start w:val="1"/>
      <w:numFmt w:val="bullet"/>
      <w:lvlText w:val="•"/>
      <w:lvlJc w:val="left"/>
      <w:pPr>
        <w:tabs>
          <w:tab w:val="num" w:pos="5760"/>
        </w:tabs>
        <w:ind w:left="5760" w:hanging="360"/>
      </w:pPr>
      <w:rPr>
        <w:rFonts w:ascii="Arial" w:hAnsi="Arial" w:hint="default"/>
      </w:rPr>
    </w:lvl>
    <w:lvl w:ilvl="8" w:tplc="E6D65A74" w:tentative="1">
      <w:start w:val="1"/>
      <w:numFmt w:val="bullet"/>
      <w:lvlText w:val="•"/>
      <w:lvlJc w:val="left"/>
      <w:pPr>
        <w:tabs>
          <w:tab w:val="num" w:pos="6480"/>
        </w:tabs>
        <w:ind w:left="6480" w:hanging="360"/>
      </w:pPr>
      <w:rPr>
        <w:rFonts w:ascii="Arial" w:hAnsi="Arial" w:hint="default"/>
      </w:rPr>
    </w:lvl>
  </w:abstractNum>
  <w:abstractNum w:abstractNumId="21">
    <w:nsid w:val="656806C9"/>
    <w:multiLevelType w:val="hybridMultilevel"/>
    <w:tmpl w:val="F9CC9DDE"/>
    <w:lvl w:ilvl="0" w:tplc="FB267022">
      <w:start w:val="1"/>
      <w:numFmt w:val="bullet"/>
      <w:lvlText w:val="o"/>
      <w:lvlJc w:val="left"/>
      <w:pPr>
        <w:tabs>
          <w:tab w:val="num" w:pos="720"/>
        </w:tabs>
        <w:ind w:left="720" w:hanging="360"/>
      </w:pPr>
      <w:rPr>
        <w:rFonts w:ascii="Courier New" w:hAnsi="Courier New" w:hint="default"/>
      </w:rPr>
    </w:lvl>
    <w:lvl w:ilvl="1" w:tplc="48CE7462">
      <w:start w:val="1039"/>
      <w:numFmt w:val="bullet"/>
      <w:lvlText w:val="•"/>
      <w:lvlJc w:val="left"/>
      <w:pPr>
        <w:tabs>
          <w:tab w:val="num" w:pos="1440"/>
        </w:tabs>
        <w:ind w:left="1440" w:hanging="360"/>
      </w:pPr>
      <w:rPr>
        <w:rFonts w:ascii="Arial" w:hAnsi="Arial" w:hint="default"/>
      </w:rPr>
    </w:lvl>
    <w:lvl w:ilvl="2" w:tplc="354AAA42" w:tentative="1">
      <w:start w:val="1"/>
      <w:numFmt w:val="bullet"/>
      <w:lvlText w:val="o"/>
      <w:lvlJc w:val="left"/>
      <w:pPr>
        <w:tabs>
          <w:tab w:val="num" w:pos="2160"/>
        </w:tabs>
        <w:ind w:left="2160" w:hanging="360"/>
      </w:pPr>
      <w:rPr>
        <w:rFonts w:ascii="Courier New" w:hAnsi="Courier New" w:hint="default"/>
      </w:rPr>
    </w:lvl>
    <w:lvl w:ilvl="3" w:tplc="210ADDA6" w:tentative="1">
      <w:start w:val="1"/>
      <w:numFmt w:val="bullet"/>
      <w:lvlText w:val="o"/>
      <w:lvlJc w:val="left"/>
      <w:pPr>
        <w:tabs>
          <w:tab w:val="num" w:pos="2880"/>
        </w:tabs>
        <w:ind w:left="2880" w:hanging="360"/>
      </w:pPr>
      <w:rPr>
        <w:rFonts w:ascii="Courier New" w:hAnsi="Courier New" w:hint="default"/>
      </w:rPr>
    </w:lvl>
    <w:lvl w:ilvl="4" w:tplc="C21E854C" w:tentative="1">
      <w:start w:val="1"/>
      <w:numFmt w:val="bullet"/>
      <w:lvlText w:val="o"/>
      <w:lvlJc w:val="left"/>
      <w:pPr>
        <w:tabs>
          <w:tab w:val="num" w:pos="3600"/>
        </w:tabs>
        <w:ind w:left="3600" w:hanging="360"/>
      </w:pPr>
      <w:rPr>
        <w:rFonts w:ascii="Courier New" w:hAnsi="Courier New" w:hint="default"/>
      </w:rPr>
    </w:lvl>
    <w:lvl w:ilvl="5" w:tplc="5B8ED7DE" w:tentative="1">
      <w:start w:val="1"/>
      <w:numFmt w:val="bullet"/>
      <w:lvlText w:val="o"/>
      <w:lvlJc w:val="left"/>
      <w:pPr>
        <w:tabs>
          <w:tab w:val="num" w:pos="4320"/>
        </w:tabs>
        <w:ind w:left="4320" w:hanging="360"/>
      </w:pPr>
      <w:rPr>
        <w:rFonts w:ascii="Courier New" w:hAnsi="Courier New" w:hint="default"/>
      </w:rPr>
    </w:lvl>
    <w:lvl w:ilvl="6" w:tplc="0A607376" w:tentative="1">
      <w:start w:val="1"/>
      <w:numFmt w:val="bullet"/>
      <w:lvlText w:val="o"/>
      <w:lvlJc w:val="left"/>
      <w:pPr>
        <w:tabs>
          <w:tab w:val="num" w:pos="5040"/>
        </w:tabs>
        <w:ind w:left="5040" w:hanging="360"/>
      </w:pPr>
      <w:rPr>
        <w:rFonts w:ascii="Courier New" w:hAnsi="Courier New" w:hint="default"/>
      </w:rPr>
    </w:lvl>
    <w:lvl w:ilvl="7" w:tplc="10701456" w:tentative="1">
      <w:start w:val="1"/>
      <w:numFmt w:val="bullet"/>
      <w:lvlText w:val="o"/>
      <w:lvlJc w:val="left"/>
      <w:pPr>
        <w:tabs>
          <w:tab w:val="num" w:pos="5760"/>
        </w:tabs>
        <w:ind w:left="5760" w:hanging="360"/>
      </w:pPr>
      <w:rPr>
        <w:rFonts w:ascii="Courier New" w:hAnsi="Courier New" w:hint="default"/>
      </w:rPr>
    </w:lvl>
    <w:lvl w:ilvl="8" w:tplc="A05A4954" w:tentative="1">
      <w:start w:val="1"/>
      <w:numFmt w:val="bullet"/>
      <w:lvlText w:val="o"/>
      <w:lvlJc w:val="left"/>
      <w:pPr>
        <w:tabs>
          <w:tab w:val="num" w:pos="6480"/>
        </w:tabs>
        <w:ind w:left="6480" w:hanging="360"/>
      </w:pPr>
      <w:rPr>
        <w:rFonts w:ascii="Courier New" w:hAnsi="Courier New" w:hint="default"/>
      </w:rPr>
    </w:lvl>
  </w:abstractNum>
  <w:abstractNum w:abstractNumId="22">
    <w:nsid w:val="688803E2"/>
    <w:multiLevelType w:val="hybridMultilevel"/>
    <w:tmpl w:val="692A0552"/>
    <w:lvl w:ilvl="0" w:tplc="88129590">
      <w:start w:val="1"/>
      <w:numFmt w:val="bullet"/>
      <w:lvlText w:val="•"/>
      <w:lvlJc w:val="left"/>
      <w:pPr>
        <w:tabs>
          <w:tab w:val="num" w:pos="720"/>
        </w:tabs>
        <w:ind w:left="720" w:hanging="360"/>
      </w:pPr>
      <w:rPr>
        <w:rFonts w:ascii="Arial" w:hAnsi="Arial" w:hint="default"/>
      </w:rPr>
    </w:lvl>
    <w:lvl w:ilvl="1" w:tplc="36C81B84" w:tentative="1">
      <w:start w:val="1"/>
      <w:numFmt w:val="bullet"/>
      <w:lvlText w:val="•"/>
      <w:lvlJc w:val="left"/>
      <w:pPr>
        <w:tabs>
          <w:tab w:val="num" w:pos="1440"/>
        </w:tabs>
        <w:ind w:left="1440" w:hanging="360"/>
      </w:pPr>
      <w:rPr>
        <w:rFonts w:ascii="Arial" w:hAnsi="Arial" w:hint="default"/>
      </w:rPr>
    </w:lvl>
    <w:lvl w:ilvl="2" w:tplc="D9A893D8" w:tentative="1">
      <w:start w:val="1"/>
      <w:numFmt w:val="bullet"/>
      <w:lvlText w:val="•"/>
      <w:lvlJc w:val="left"/>
      <w:pPr>
        <w:tabs>
          <w:tab w:val="num" w:pos="2160"/>
        </w:tabs>
        <w:ind w:left="2160" w:hanging="360"/>
      </w:pPr>
      <w:rPr>
        <w:rFonts w:ascii="Arial" w:hAnsi="Arial" w:hint="default"/>
      </w:rPr>
    </w:lvl>
    <w:lvl w:ilvl="3" w:tplc="5CF0FFF6" w:tentative="1">
      <w:start w:val="1"/>
      <w:numFmt w:val="bullet"/>
      <w:lvlText w:val="•"/>
      <w:lvlJc w:val="left"/>
      <w:pPr>
        <w:tabs>
          <w:tab w:val="num" w:pos="2880"/>
        </w:tabs>
        <w:ind w:left="2880" w:hanging="360"/>
      </w:pPr>
      <w:rPr>
        <w:rFonts w:ascii="Arial" w:hAnsi="Arial" w:hint="default"/>
      </w:rPr>
    </w:lvl>
    <w:lvl w:ilvl="4" w:tplc="3AB0E044" w:tentative="1">
      <w:start w:val="1"/>
      <w:numFmt w:val="bullet"/>
      <w:lvlText w:val="•"/>
      <w:lvlJc w:val="left"/>
      <w:pPr>
        <w:tabs>
          <w:tab w:val="num" w:pos="3600"/>
        </w:tabs>
        <w:ind w:left="3600" w:hanging="360"/>
      </w:pPr>
      <w:rPr>
        <w:rFonts w:ascii="Arial" w:hAnsi="Arial" w:hint="default"/>
      </w:rPr>
    </w:lvl>
    <w:lvl w:ilvl="5" w:tplc="54FE2496" w:tentative="1">
      <w:start w:val="1"/>
      <w:numFmt w:val="bullet"/>
      <w:lvlText w:val="•"/>
      <w:lvlJc w:val="left"/>
      <w:pPr>
        <w:tabs>
          <w:tab w:val="num" w:pos="4320"/>
        </w:tabs>
        <w:ind w:left="4320" w:hanging="360"/>
      </w:pPr>
      <w:rPr>
        <w:rFonts w:ascii="Arial" w:hAnsi="Arial" w:hint="default"/>
      </w:rPr>
    </w:lvl>
    <w:lvl w:ilvl="6" w:tplc="05527E10" w:tentative="1">
      <w:start w:val="1"/>
      <w:numFmt w:val="bullet"/>
      <w:lvlText w:val="•"/>
      <w:lvlJc w:val="left"/>
      <w:pPr>
        <w:tabs>
          <w:tab w:val="num" w:pos="5040"/>
        </w:tabs>
        <w:ind w:left="5040" w:hanging="360"/>
      </w:pPr>
      <w:rPr>
        <w:rFonts w:ascii="Arial" w:hAnsi="Arial" w:hint="default"/>
      </w:rPr>
    </w:lvl>
    <w:lvl w:ilvl="7" w:tplc="A328A094" w:tentative="1">
      <w:start w:val="1"/>
      <w:numFmt w:val="bullet"/>
      <w:lvlText w:val="•"/>
      <w:lvlJc w:val="left"/>
      <w:pPr>
        <w:tabs>
          <w:tab w:val="num" w:pos="5760"/>
        </w:tabs>
        <w:ind w:left="5760" w:hanging="360"/>
      </w:pPr>
      <w:rPr>
        <w:rFonts w:ascii="Arial" w:hAnsi="Arial" w:hint="default"/>
      </w:rPr>
    </w:lvl>
    <w:lvl w:ilvl="8" w:tplc="FE966286" w:tentative="1">
      <w:start w:val="1"/>
      <w:numFmt w:val="bullet"/>
      <w:lvlText w:val="•"/>
      <w:lvlJc w:val="left"/>
      <w:pPr>
        <w:tabs>
          <w:tab w:val="num" w:pos="6480"/>
        </w:tabs>
        <w:ind w:left="6480" w:hanging="360"/>
      </w:pPr>
      <w:rPr>
        <w:rFonts w:ascii="Arial" w:hAnsi="Arial" w:hint="default"/>
      </w:rPr>
    </w:lvl>
  </w:abstractNum>
  <w:abstractNum w:abstractNumId="23">
    <w:nsid w:val="6E3D712B"/>
    <w:multiLevelType w:val="multilevel"/>
    <w:tmpl w:val="9FF032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EBC6D0B"/>
    <w:multiLevelType w:val="hybridMultilevel"/>
    <w:tmpl w:val="F89635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8B463AB"/>
    <w:multiLevelType w:val="hybridMultilevel"/>
    <w:tmpl w:val="E9C6D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0930A3"/>
    <w:multiLevelType w:val="hybridMultilevel"/>
    <w:tmpl w:val="ABA20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A3933BE"/>
    <w:multiLevelType w:val="multilevel"/>
    <w:tmpl w:val="5C2EB6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CA231F5"/>
    <w:multiLevelType w:val="multilevel"/>
    <w:tmpl w:val="8E5A83AE"/>
    <w:lvl w:ilvl="0">
      <w:start w:val="1"/>
      <w:numFmt w:val="decimal"/>
      <w:lvlText w:val="%1"/>
      <w:lvlJc w:val="left"/>
      <w:pPr>
        <w:ind w:left="114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880" w:hanging="2160"/>
      </w:pPr>
      <w:rPr>
        <w:rFonts w:hint="default"/>
      </w:rPr>
    </w:lvl>
    <w:lvl w:ilvl="8">
      <w:start w:val="1"/>
      <w:numFmt w:val="decimal"/>
      <w:lvlText w:val="%1.%2.%3.%4.%5.%6.%7.%8.%9"/>
      <w:lvlJc w:val="left"/>
      <w:pPr>
        <w:ind w:left="2880" w:hanging="2160"/>
      </w:pPr>
      <w:rPr>
        <w:rFonts w:hint="default"/>
      </w:r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8"/>
  </w:num>
  <w:num w:numId="5">
    <w:abstractNumId w:val="16"/>
  </w:num>
  <w:num w:numId="6">
    <w:abstractNumId w:val="9"/>
  </w:num>
  <w:num w:numId="7">
    <w:abstractNumId w:val="27"/>
  </w:num>
  <w:num w:numId="8">
    <w:abstractNumId w:val="21"/>
  </w:num>
  <w:num w:numId="9">
    <w:abstractNumId w:val="23"/>
  </w:num>
  <w:num w:numId="10">
    <w:abstractNumId w:val="0"/>
  </w:num>
  <w:num w:numId="11">
    <w:abstractNumId w:val="1"/>
  </w:num>
  <w:num w:numId="12">
    <w:abstractNumId w:val="14"/>
  </w:num>
  <w:num w:numId="13">
    <w:abstractNumId w:val="15"/>
  </w:num>
  <w:num w:numId="14">
    <w:abstractNumId w:val="7"/>
  </w:num>
  <w:num w:numId="15">
    <w:abstractNumId w:val="20"/>
  </w:num>
  <w:num w:numId="16">
    <w:abstractNumId w:val="2"/>
  </w:num>
  <w:num w:numId="17">
    <w:abstractNumId w:val="22"/>
  </w:num>
  <w:num w:numId="18">
    <w:abstractNumId w:val="19"/>
  </w:num>
  <w:num w:numId="19">
    <w:abstractNumId w:val="4"/>
  </w:num>
  <w:num w:numId="20">
    <w:abstractNumId w:val="28"/>
  </w:num>
  <w:num w:numId="21">
    <w:abstractNumId w:val="11"/>
  </w:num>
  <w:num w:numId="22">
    <w:abstractNumId w:val="24"/>
  </w:num>
  <w:num w:numId="23">
    <w:abstractNumId w:val="25"/>
  </w:num>
  <w:num w:numId="24">
    <w:abstractNumId w:val="12"/>
  </w:num>
  <w:num w:numId="25">
    <w:abstractNumId w:val="13"/>
  </w:num>
  <w:num w:numId="26">
    <w:abstractNumId w:val="18"/>
  </w:num>
  <w:num w:numId="27">
    <w:abstractNumId w:val="6"/>
  </w:num>
  <w:num w:numId="28">
    <w:abstractNumId w:val="3"/>
  </w:num>
  <w:num w:numId="29">
    <w:abstractNumId w:val="1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E9"/>
    <w:rsid w:val="000547DE"/>
    <w:rsid w:val="000904E0"/>
    <w:rsid w:val="001E32E4"/>
    <w:rsid w:val="002C52C5"/>
    <w:rsid w:val="003D7C21"/>
    <w:rsid w:val="004559DF"/>
    <w:rsid w:val="004A60A5"/>
    <w:rsid w:val="004B4F8C"/>
    <w:rsid w:val="004D4312"/>
    <w:rsid w:val="00502027"/>
    <w:rsid w:val="00536876"/>
    <w:rsid w:val="00561BC0"/>
    <w:rsid w:val="005C3F10"/>
    <w:rsid w:val="005C5C98"/>
    <w:rsid w:val="005D453F"/>
    <w:rsid w:val="005F4766"/>
    <w:rsid w:val="007A518E"/>
    <w:rsid w:val="008153B1"/>
    <w:rsid w:val="00834689"/>
    <w:rsid w:val="008B41C1"/>
    <w:rsid w:val="008E4717"/>
    <w:rsid w:val="00905EC9"/>
    <w:rsid w:val="00AC47A3"/>
    <w:rsid w:val="00AD1395"/>
    <w:rsid w:val="00B05737"/>
    <w:rsid w:val="00C14FD1"/>
    <w:rsid w:val="00D567F0"/>
    <w:rsid w:val="00D92CE6"/>
    <w:rsid w:val="00E279E9"/>
    <w:rsid w:val="00F068B9"/>
    <w:rsid w:val="00FE0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9E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9E9"/>
    <w:pPr>
      <w:ind w:left="720"/>
    </w:pPr>
  </w:style>
  <w:style w:type="character" w:styleId="Hyperlink">
    <w:name w:val="Hyperlink"/>
    <w:basedOn w:val="DefaultParagraphFont"/>
    <w:uiPriority w:val="99"/>
    <w:unhideWhenUsed/>
    <w:rsid w:val="004B4F8C"/>
    <w:rPr>
      <w:color w:val="0000FF" w:themeColor="hyperlink"/>
      <w:u w:val="single"/>
    </w:rPr>
  </w:style>
  <w:style w:type="paragraph" w:styleId="BalloonText">
    <w:name w:val="Balloon Text"/>
    <w:basedOn w:val="Normal"/>
    <w:link w:val="BalloonTextChar"/>
    <w:uiPriority w:val="99"/>
    <w:semiHidden/>
    <w:unhideWhenUsed/>
    <w:rsid w:val="004D4312"/>
    <w:rPr>
      <w:rFonts w:ascii="Tahoma" w:hAnsi="Tahoma" w:cs="Tahoma"/>
      <w:sz w:val="16"/>
      <w:szCs w:val="16"/>
    </w:rPr>
  </w:style>
  <w:style w:type="character" w:customStyle="1" w:styleId="BalloonTextChar">
    <w:name w:val="Balloon Text Char"/>
    <w:basedOn w:val="DefaultParagraphFont"/>
    <w:link w:val="BalloonText"/>
    <w:uiPriority w:val="99"/>
    <w:semiHidden/>
    <w:rsid w:val="004D4312"/>
    <w:rPr>
      <w:rFonts w:ascii="Tahoma" w:hAnsi="Tahoma" w:cs="Tahoma"/>
      <w:sz w:val="16"/>
      <w:szCs w:val="16"/>
    </w:rPr>
  </w:style>
  <w:style w:type="paragraph" w:customStyle="1" w:styleId="Default">
    <w:name w:val="Default"/>
    <w:rsid w:val="0053687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9E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9E9"/>
    <w:pPr>
      <w:ind w:left="720"/>
    </w:pPr>
  </w:style>
  <w:style w:type="character" w:styleId="Hyperlink">
    <w:name w:val="Hyperlink"/>
    <w:basedOn w:val="DefaultParagraphFont"/>
    <w:uiPriority w:val="99"/>
    <w:unhideWhenUsed/>
    <w:rsid w:val="004B4F8C"/>
    <w:rPr>
      <w:color w:val="0000FF" w:themeColor="hyperlink"/>
      <w:u w:val="single"/>
    </w:rPr>
  </w:style>
  <w:style w:type="paragraph" w:styleId="BalloonText">
    <w:name w:val="Balloon Text"/>
    <w:basedOn w:val="Normal"/>
    <w:link w:val="BalloonTextChar"/>
    <w:uiPriority w:val="99"/>
    <w:semiHidden/>
    <w:unhideWhenUsed/>
    <w:rsid w:val="004D4312"/>
    <w:rPr>
      <w:rFonts w:ascii="Tahoma" w:hAnsi="Tahoma" w:cs="Tahoma"/>
      <w:sz w:val="16"/>
      <w:szCs w:val="16"/>
    </w:rPr>
  </w:style>
  <w:style w:type="character" w:customStyle="1" w:styleId="BalloonTextChar">
    <w:name w:val="Balloon Text Char"/>
    <w:basedOn w:val="DefaultParagraphFont"/>
    <w:link w:val="BalloonText"/>
    <w:uiPriority w:val="99"/>
    <w:semiHidden/>
    <w:rsid w:val="004D4312"/>
    <w:rPr>
      <w:rFonts w:ascii="Tahoma" w:hAnsi="Tahoma" w:cs="Tahoma"/>
      <w:sz w:val="16"/>
      <w:szCs w:val="16"/>
    </w:rPr>
  </w:style>
  <w:style w:type="paragraph" w:customStyle="1" w:styleId="Default">
    <w:name w:val="Default"/>
    <w:rsid w:val="005368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0965">
      <w:bodyDiv w:val="1"/>
      <w:marLeft w:val="0"/>
      <w:marRight w:val="0"/>
      <w:marTop w:val="0"/>
      <w:marBottom w:val="0"/>
      <w:divBdr>
        <w:top w:val="none" w:sz="0" w:space="0" w:color="auto"/>
        <w:left w:val="none" w:sz="0" w:space="0" w:color="auto"/>
        <w:bottom w:val="none" w:sz="0" w:space="0" w:color="auto"/>
        <w:right w:val="none" w:sz="0" w:space="0" w:color="auto"/>
      </w:divBdr>
    </w:div>
    <w:div w:id="410736234">
      <w:bodyDiv w:val="1"/>
      <w:marLeft w:val="0"/>
      <w:marRight w:val="0"/>
      <w:marTop w:val="0"/>
      <w:marBottom w:val="0"/>
      <w:divBdr>
        <w:top w:val="none" w:sz="0" w:space="0" w:color="auto"/>
        <w:left w:val="none" w:sz="0" w:space="0" w:color="auto"/>
        <w:bottom w:val="none" w:sz="0" w:space="0" w:color="auto"/>
        <w:right w:val="none" w:sz="0" w:space="0" w:color="auto"/>
      </w:divBdr>
      <w:divsChild>
        <w:div w:id="706756855">
          <w:marLeft w:val="547"/>
          <w:marRight w:val="0"/>
          <w:marTop w:val="144"/>
          <w:marBottom w:val="0"/>
          <w:divBdr>
            <w:top w:val="none" w:sz="0" w:space="0" w:color="auto"/>
            <w:left w:val="none" w:sz="0" w:space="0" w:color="auto"/>
            <w:bottom w:val="none" w:sz="0" w:space="0" w:color="auto"/>
            <w:right w:val="none" w:sz="0" w:space="0" w:color="auto"/>
          </w:divBdr>
        </w:div>
        <w:div w:id="1437286154">
          <w:marLeft w:val="547"/>
          <w:marRight w:val="0"/>
          <w:marTop w:val="144"/>
          <w:marBottom w:val="0"/>
          <w:divBdr>
            <w:top w:val="none" w:sz="0" w:space="0" w:color="auto"/>
            <w:left w:val="none" w:sz="0" w:space="0" w:color="auto"/>
            <w:bottom w:val="none" w:sz="0" w:space="0" w:color="auto"/>
            <w:right w:val="none" w:sz="0" w:space="0" w:color="auto"/>
          </w:divBdr>
        </w:div>
        <w:div w:id="2135127489">
          <w:marLeft w:val="1166"/>
          <w:marRight w:val="0"/>
          <w:marTop w:val="125"/>
          <w:marBottom w:val="0"/>
          <w:divBdr>
            <w:top w:val="none" w:sz="0" w:space="0" w:color="auto"/>
            <w:left w:val="none" w:sz="0" w:space="0" w:color="auto"/>
            <w:bottom w:val="none" w:sz="0" w:space="0" w:color="auto"/>
            <w:right w:val="none" w:sz="0" w:space="0" w:color="auto"/>
          </w:divBdr>
        </w:div>
        <w:div w:id="310600938">
          <w:marLeft w:val="1166"/>
          <w:marRight w:val="0"/>
          <w:marTop w:val="125"/>
          <w:marBottom w:val="0"/>
          <w:divBdr>
            <w:top w:val="none" w:sz="0" w:space="0" w:color="auto"/>
            <w:left w:val="none" w:sz="0" w:space="0" w:color="auto"/>
            <w:bottom w:val="none" w:sz="0" w:space="0" w:color="auto"/>
            <w:right w:val="none" w:sz="0" w:space="0" w:color="auto"/>
          </w:divBdr>
        </w:div>
        <w:div w:id="380331159">
          <w:marLeft w:val="1166"/>
          <w:marRight w:val="0"/>
          <w:marTop w:val="125"/>
          <w:marBottom w:val="0"/>
          <w:divBdr>
            <w:top w:val="none" w:sz="0" w:space="0" w:color="auto"/>
            <w:left w:val="none" w:sz="0" w:space="0" w:color="auto"/>
            <w:bottom w:val="none" w:sz="0" w:space="0" w:color="auto"/>
            <w:right w:val="none" w:sz="0" w:space="0" w:color="auto"/>
          </w:divBdr>
        </w:div>
      </w:divsChild>
    </w:div>
    <w:div w:id="629284247">
      <w:bodyDiv w:val="1"/>
      <w:marLeft w:val="0"/>
      <w:marRight w:val="0"/>
      <w:marTop w:val="0"/>
      <w:marBottom w:val="0"/>
      <w:divBdr>
        <w:top w:val="none" w:sz="0" w:space="0" w:color="auto"/>
        <w:left w:val="none" w:sz="0" w:space="0" w:color="auto"/>
        <w:bottom w:val="none" w:sz="0" w:space="0" w:color="auto"/>
        <w:right w:val="none" w:sz="0" w:space="0" w:color="auto"/>
      </w:divBdr>
    </w:div>
    <w:div w:id="645284112">
      <w:bodyDiv w:val="1"/>
      <w:marLeft w:val="0"/>
      <w:marRight w:val="0"/>
      <w:marTop w:val="0"/>
      <w:marBottom w:val="0"/>
      <w:divBdr>
        <w:top w:val="none" w:sz="0" w:space="0" w:color="auto"/>
        <w:left w:val="none" w:sz="0" w:space="0" w:color="auto"/>
        <w:bottom w:val="none" w:sz="0" w:space="0" w:color="auto"/>
        <w:right w:val="none" w:sz="0" w:space="0" w:color="auto"/>
      </w:divBdr>
      <w:divsChild>
        <w:div w:id="1100371347">
          <w:marLeft w:val="547"/>
          <w:marRight w:val="0"/>
          <w:marTop w:val="144"/>
          <w:marBottom w:val="0"/>
          <w:divBdr>
            <w:top w:val="none" w:sz="0" w:space="0" w:color="auto"/>
            <w:left w:val="none" w:sz="0" w:space="0" w:color="auto"/>
            <w:bottom w:val="none" w:sz="0" w:space="0" w:color="auto"/>
            <w:right w:val="none" w:sz="0" w:space="0" w:color="auto"/>
          </w:divBdr>
        </w:div>
        <w:div w:id="192350277">
          <w:marLeft w:val="1166"/>
          <w:marRight w:val="0"/>
          <w:marTop w:val="125"/>
          <w:marBottom w:val="0"/>
          <w:divBdr>
            <w:top w:val="none" w:sz="0" w:space="0" w:color="auto"/>
            <w:left w:val="none" w:sz="0" w:space="0" w:color="auto"/>
            <w:bottom w:val="none" w:sz="0" w:space="0" w:color="auto"/>
            <w:right w:val="none" w:sz="0" w:space="0" w:color="auto"/>
          </w:divBdr>
        </w:div>
        <w:div w:id="1333140136">
          <w:marLeft w:val="1166"/>
          <w:marRight w:val="0"/>
          <w:marTop w:val="125"/>
          <w:marBottom w:val="0"/>
          <w:divBdr>
            <w:top w:val="none" w:sz="0" w:space="0" w:color="auto"/>
            <w:left w:val="none" w:sz="0" w:space="0" w:color="auto"/>
            <w:bottom w:val="none" w:sz="0" w:space="0" w:color="auto"/>
            <w:right w:val="none" w:sz="0" w:space="0" w:color="auto"/>
          </w:divBdr>
        </w:div>
        <w:div w:id="839388899">
          <w:marLeft w:val="547"/>
          <w:marRight w:val="0"/>
          <w:marTop w:val="144"/>
          <w:marBottom w:val="0"/>
          <w:divBdr>
            <w:top w:val="none" w:sz="0" w:space="0" w:color="auto"/>
            <w:left w:val="none" w:sz="0" w:space="0" w:color="auto"/>
            <w:bottom w:val="none" w:sz="0" w:space="0" w:color="auto"/>
            <w:right w:val="none" w:sz="0" w:space="0" w:color="auto"/>
          </w:divBdr>
        </w:div>
      </w:divsChild>
    </w:div>
    <w:div w:id="692076452">
      <w:bodyDiv w:val="1"/>
      <w:marLeft w:val="0"/>
      <w:marRight w:val="0"/>
      <w:marTop w:val="0"/>
      <w:marBottom w:val="0"/>
      <w:divBdr>
        <w:top w:val="none" w:sz="0" w:space="0" w:color="auto"/>
        <w:left w:val="none" w:sz="0" w:space="0" w:color="auto"/>
        <w:bottom w:val="none" w:sz="0" w:space="0" w:color="auto"/>
        <w:right w:val="none" w:sz="0" w:space="0" w:color="auto"/>
      </w:divBdr>
      <w:divsChild>
        <w:div w:id="697656179">
          <w:marLeft w:val="547"/>
          <w:marRight w:val="0"/>
          <w:marTop w:val="144"/>
          <w:marBottom w:val="0"/>
          <w:divBdr>
            <w:top w:val="none" w:sz="0" w:space="0" w:color="auto"/>
            <w:left w:val="none" w:sz="0" w:space="0" w:color="auto"/>
            <w:bottom w:val="none" w:sz="0" w:space="0" w:color="auto"/>
            <w:right w:val="none" w:sz="0" w:space="0" w:color="auto"/>
          </w:divBdr>
        </w:div>
        <w:div w:id="1550535429">
          <w:marLeft w:val="547"/>
          <w:marRight w:val="0"/>
          <w:marTop w:val="144"/>
          <w:marBottom w:val="0"/>
          <w:divBdr>
            <w:top w:val="none" w:sz="0" w:space="0" w:color="auto"/>
            <w:left w:val="none" w:sz="0" w:space="0" w:color="auto"/>
            <w:bottom w:val="none" w:sz="0" w:space="0" w:color="auto"/>
            <w:right w:val="none" w:sz="0" w:space="0" w:color="auto"/>
          </w:divBdr>
        </w:div>
        <w:div w:id="747070202">
          <w:marLeft w:val="1166"/>
          <w:marRight w:val="0"/>
          <w:marTop w:val="125"/>
          <w:marBottom w:val="0"/>
          <w:divBdr>
            <w:top w:val="none" w:sz="0" w:space="0" w:color="auto"/>
            <w:left w:val="none" w:sz="0" w:space="0" w:color="auto"/>
            <w:bottom w:val="none" w:sz="0" w:space="0" w:color="auto"/>
            <w:right w:val="none" w:sz="0" w:space="0" w:color="auto"/>
          </w:divBdr>
        </w:div>
        <w:div w:id="1153446209">
          <w:marLeft w:val="1166"/>
          <w:marRight w:val="0"/>
          <w:marTop w:val="125"/>
          <w:marBottom w:val="0"/>
          <w:divBdr>
            <w:top w:val="none" w:sz="0" w:space="0" w:color="auto"/>
            <w:left w:val="none" w:sz="0" w:space="0" w:color="auto"/>
            <w:bottom w:val="none" w:sz="0" w:space="0" w:color="auto"/>
            <w:right w:val="none" w:sz="0" w:space="0" w:color="auto"/>
          </w:divBdr>
        </w:div>
      </w:divsChild>
    </w:div>
    <w:div w:id="705522450">
      <w:bodyDiv w:val="1"/>
      <w:marLeft w:val="0"/>
      <w:marRight w:val="0"/>
      <w:marTop w:val="0"/>
      <w:marBottom w:val="0"/>
      <w:divBdr>
        <w:top w:val="none" w:sz="0" w:space="0" w:color="auto"/>
        <w:left w:val="none" w:sz="0" w:space="0" w:color="auto"/>
        <w:bottom w:val="none" w:sz="0" w:space="0" w:color="auto"/>
        <w:right w:val="none" w:sz="0" w:space="0" w:color="auto"/>
      </w:divBdr>
      <w:divsChild>
        <w:div w:id="1028799818">
          <w:marLeft w:val="547"/>
          <w:marRight w:val="0"/>
          <w:marTop w:val="130"/>
          <w:marBottom w:val="0"/>
          <w:divBdr>
            <w:top w:val="none" w:sz="0" w:space="0" w:color="auto"/>
            <w:left w:val="none" w:sz="0" w:space="0" w:color="auto"/>
            <w:bottom w:val="none" w:sz="0" w:space="0" w:color="auto"/>
            <w:right w:val="none" w:sz="0" w:space="0" w:color="auto"/>
          </w:divBdr>
        </w:div>
        <w:div w:id="1783525168">
          <w:marLeft w:val="547"/>
          <w:marRight w:val="0"/>
          <w:marTop w:val="130"/>
          <w:marBottom w:val="0"/>
          <w:divBdr>
            <w:top w:val="none" w:sz="0" w:space="0" w:color="auto"/>
            <w:left w:val="none" w:sz="0" w:space="0" w:color="auto"/>
            <w:bottom w:val="none" w:sz="0" w:space="0" w:color="auto"/>
            <w:right w:val="none" w:sz="0" w:space="0" w:color="auto"/>
          </w:divBdr>
        </w:div>
        <w:div w:id="560795331">
          <w:marLeft w:val="547"/>
          <w:marRight w:val="0"/>
          <w:marTop w:val="130"/>
          <w:marBottom w:val="0"/>
          <w:divBdr>
            <w:top w:val="none" w:sz="0" w:space="0" w:color="auto"/>
            <w:left w:val="none" w:sz="0" w:space="0" w:color="auto"/>
            <w:bottom w:val="none" w:sz="0" w:space="0" w:color="auto"/>
            <w:right w:val="none" w:sz="0" w:space="0" w:color="auto"/>
          </w:divBdr>
        </w:div>
        <w:div w:id="1473865591">
          <w:marLeft w:val="1166"/>
          <w:marRight w:val="0"/>
          <w:marTop w:val="115"/>
          <w:marBottom w:val="0"/>
          <w:divBdr>
            <w:top w:val="none" w:sz="0" w:space="0" w:color="auto"/>
            <w:left w:val="none" w:sz="0" w:space="0" w:color="auto"/>
            <w:bottom w:val="none" w:sz="0" w:space="0" w:color="auto"/>
            <w:right w:val="none" w:sz="0" w:space="0" w:color="auto"/>
          </w:divBdr>
        </w:div>
        <w:div w:id="1920364240">
          <w:marLeft w:val="1166"/>
          <w:marRight w:val="0"/>
          <w:marTop w:val="115"/>
          <w:marBottom w:val="0"/>
          <w:divBdr>
            <w:top w:val="none" w:sz="0" w:space="0" w:color="auto"/>
            <w:left w:val="none" w:sz="0" w:space="0" w:color="auto"/>
            <w:bottom w:val="none" w:sz="0" w:space="0" w:color="auto"/>
            <w:right w:val="none" w:sz="0" w:space="0" w:color="auto"/>
          </w:divBdr>
        </w:div>
        <w:div w:id="1198348839">
          <w:marLeft w:val="1166"/>
          <w:marRight w:val="0"/>
          <w:marTop w:val="115"/>
          <w:marBottom w:val="0"/>
          <w:divBdr>
            <w:top w:val="none" w:sz="0" w:space="0" w:color="auto"/>
            <w:left w:val="none" w:sz="0" w:space="0" w:color="auto"/>
            <w:bottom w:val="none" w:sz="0" w:space="0" w:color="auto"/>
            <w:right w:val="none" w:sz="0" w:space="0" w:color="auto"/>
          </w:divBdr>
        </w:div>
        <w:div w:id="1065682078">
          <w:marLeft w:val="547"/>
          <w:marRight w:val="0"/>
          <w:marTop w:val="130"/>
          <w:marBottom w:val="0"/>
          <w:divBdr>
            <w:top w:val="none" w:sz="0" w:space="0" w:color="auto"/>
            <w:left w:val="none" w:sz="0" w:space="0" w:color="auto"/>
            <w:bottom w:val="none" w:sz="0" w:space="0" w:color="auto"/>
            <w:right w:val="none" w:sz="0" w:space="0" w:color="auto"/>
          </w:divBdr>
        </w:div>
      </w:divsChild>
    </w:div>
    <w:div w:id="816336226">
      <w:bodyDiv w:val="1"/>
      <w:marLeft w:val="0"/>
      <w:marRight w:val="0"/>
      <w:marTop w:val="0"/>
      <w:marBottom w:val="0"/>
      <w:divBdr>
        <w:top w:val="none" w:sz="0" w:space="0" w:color="auto"/>
        <w:left w:val="none" w:sz="0" w:space="0" w:color="auto"/>
        <w:bottom w:val="none" w:sz="0" w:space="0" w:color="auto"/>
        <w:right w:val="none" w:sz="0" w:space="0" w:color="auto"/>
      </w:divBdr>
      <w:divsChild>
        <w:div w:id="415517351">
          <w:marLeft w:val="547"/>
          <w:marRight w:val="0"/>
          <w:marTop w:val="154"/>
          <w:marBottom w:val="0"/>
          <w:divBdr>
            <w:top w:val="none" w:sz="0" w:space="0" w:color="auto"/>
            <w:left w:val="none" w:sz="0" w:space="0" w:color="auto"/>
            <w:bottom w:val="none" w:sz="0" w:space="0" w:color="auto"/>
            <w:right w:val="none" w:sz="0" w:space="0" w:color="auto"/>
          </w:divBdr>
        </w:div>
        <w:div w:id="2105030490">
          <w:marLeft w:val="547"/>
          <w:marRight w:val="0"/>
          <w:marTop w:val="154"/>
          <w:marBottom w:val="0"/>
          <w:divBdr>
            <w:top w:val="none" w:sz="0" w:space="0" w:color="auto"/>
            <w:left w:val="none" w:sz="0" w:space="0" w:color="auto"/>
            <w:bottom w:val="none" w:sz="0" w:space="0" w:color="auto"/>
            <w:right w:val="none" w:sz="0" w:space="0" w:color="auto"/>
          </w:divBdr>
        </w:div>
        <w:div w:id="281763021">
          <w:marLeft w:val="547"/>
          <w:marRight w:val="0"/>
          <w:marTop w:val="154"/>
          <w:marBottom w:val="0"/>
          <w:divBdr>
            <w:top w:val="none" w:sz="0" w:space="0" w:color="auto"/>
            <w:left w:val="none" w:sz="0" w:space="0" w:color="auto"/>
            <w:bottom w:val="none" w:sz="0" w:space="0" w:color="auto"/>
            <w:right w:val="none" w:sz="0" w:space="0" w:color="auto"/>
          </w:divBdr>
        </w:div>
        <w:div w:id="1284768599">
          <w:marLeft w:val="547"/>
          <w:marRight w:val="0"/>
          <w:marTop w:val="154"/>
          <w:marBottom w:val="0"/>
          <w:divBdr>
            <w:top w:val="none" w:sz="0" w:space="0" w:color="auto"/>
            <w:left w:val="none" w:sz="0" w:space="0" w:color="auto"/>
            <w:bottom w:val="none" w:sz="0" w:space="0" w:color="auto"/>
            <w:right w:val="none" w:sz="0" w:space="0" w:color="auto"/>
          </w:divBdr>
        </w:div>
      </w:divsChild>
    </w:div>
    <w:div w:id="1216623315">
      <w:bodyDiv w:val="1"/>
      <w:marLeft w:val="0"/>
      <w:marRight w:val="0"/>
      <w:marTop w:val="0"/>
      <w:marBottom w:val="0"/>
      <w:divBdr>
        <w:top w:val="none" w:sz="0" w:space="0" w:color="auto"/>
        <w:left w:val="none" w:sz="0" w:space="0" w:color="auto"/>
        <w:bottom w:val="none" w:sz="0" w:space="0" w:color="auto"/>
        <w:right w:val="none" w:sz="0" w:space="0" w:color="auto"/>
      </w:divBdr>
      <w:divsChild>
        <w:div w:id="945186775">
          <w:marLeft w:val="547"/>
          <w:marRight w:val="0"/>
          <w:marTop w:val="96"/>
          <w:marBottom w:val="0"/>
          <w:divBdr>
            <w:top w:val="none" w:sz="0" w:space="0" w:color="auto"/>
            <w:left w:val="none" w:sz="0" w:space="0" w:color="auto"/>
            <w:bottom w:val="none" w:sz="0" w:space="0" w:color="auto"/>
            <w:right w:val="none" w:sz="0" w:space="0" w:color="auto"/>
          </w:divBdr>
        </w:div>
        <w:div w:id="932517084">
          <w:marLeft w:val="547"/>
          <w:marRight w:val="0"/>
          <w:marTop w:val="96"/>
          <w:marBottom w:val="0"/>
          <w:divBdr>
            <w:top w:val="none" w:sz="0" w:space="0" w:color="auto"/>
            <w:left w:val="none" w:sz="0" w:space="0" w:color="auto"/>
            <w:bottom w:val="none" w:sz="0" w:space="0" w:color="auto"/>
            <w:right w:val="none" w:sz="0" w:space="0" w:color="auto"/>
          </w:divBdr>
        </w:div>
        <w:div w:id="1486629615">
          <w:marLeft w:val="547"/>
          <w:marRight w:val="0"/>
          <w:marTop w:val="96"/>
          <w:marBottom w:val="0"/>
          <w:divBdr>
            <w:top w:val="none" w:sz="0" w:space="0" w:color="auto"/>
            <w:left w:val="none" w:sz="0" w:space="0" w:color="auto"/>
            <w:bottom w:val="none" w:sz="0" w:space="0" w:color="auto"/>
            <w:right w:val="none" w:sz="0" w:space="0" w:color="auto"/>
          </w:divBdr>
        </w:div>
        <w:div w:id="889847818">
          <w:marLeft w:val="1166"/>
          <w:marRight w:val="0"/>
          <w:marTop w:val="86"/>
          <w:marBottom w:val="0"/>
          <w:divBdr>
            <w:top w:val="none" w:sz="0" w:space="0" w:color="auto"/>
            <w:left w:val="none" w:sz="0" w:space="0" w:color="auto"/>
            <w:bottom w:val="none" w:sz="0" w:space="0" w:color="auto"/>
            <w:right w:val="none" w:sz="0" w:space="0" w:color="auto"/>
          </w:divBdr>
        </w:div>
        <w:div w:id="127088486">
          <w:marLeft w:val="1166"/>
          <w:marRight w:val="0"/>
          <w:marTop w:val="86"/>
          <w:marBottom w:val="0"/>
          <w:divBdr>
            <w:top w:val="none" w:sz="0" w:space="0" w:color="auto"/>
            <w:left w:val="none" w:sz="0" w:space="0" w:color="auto"/>
            <w:bottom w:val="none" w:sz="0" w:space="0" w:color="auto"/>
            <w:right w:val="none" w:sz="0" w:space="0" w:color="auto"/>
          </w:divBdr>
        </w:div>
        <w:div w:id="1263807463">
          <w:marLeft w:val="1166"/>
          <w:marRight w:val="0"/>
          <w:marTop w:val="86"/>
          <w:marBottom w:val="0"/>
          <w:divBdr>
            <w:top w:val="none" w:sz="0" w:space="0" w:color="auto"/>
            <w:left w:val="none" w:sz="0" w:space="0" w:color="auto"/>
            <w:bottom w:val="none" w:sz="0" w:space="0" w:color="auto"/>
            <w:right w:val="none" w:sz="0" w:space="0" w:color="auto"/>
          </w:divBdr>
        </w:div>
        <w:div w:id="1557083038">
          <w:marLeft w:val="1166"/>
          <w:marRight w:val="0"/>
          <w:marTop w:val="86"/>
          <w:marBottom w:val="0"/>
          <w:divBdr>
            <w:top w:val="none" w:sz="0" w:space="0" w:color="auto"/>
            <w:left w:val="none" w:sz="0" w:space="0" w:color="auto"/>
            <w:bottom w:val="none" w:sz="0" w:space="0" w:color="auto"/>
            <w:right w:val="none" w:sz="0" w:space="0" w:color="auto"/>
          </w:divBdr>
        </w:div>
        <w:div w:id="984434833">
          <w:marLeft w:val="547"/>
          <w:marRight w:val="0"/>
          <w:marTop w:val="96"/>
          <w:marBottom w:val="0"/>
          <w:divBdr>
            <w:top w:val="none" w:sz="0" w:space="0" w:color="auto"/>
            <w:left w:val="none" w:sz="0" w:space="0" w:color="auto"/>
            <w:bottom w:val="none" w:sz="0" w:space="0" w:color="auto"/>
            <w:right w:val="none" w:sz="0" w:space="0" w:color="auto"/>
          </w:divBdr>
        </w:div>
        <w:div w:id="110711632">
          <w:marLeft w:val="547"/>
          <w:marRight w:val="0"/>
          <w:marTop w:val="96"/>
          <w:marBottom w:val="0"/>
          <w:divBdr>
            <w:top w:val="none" w:sz="0" w:space="0" w:color="auto"/>
            <w:left w:val="none" w:sz="0" w:space="0" w:color="auto"/>
            <w:bottom w:val="none" w:sz="0" w:space="0" w:color="auto"/>
            <w:right w:val="none" w:sz="0" w:space="0" w:color="auto"/>
          </w:divBdr>
        </w:div>
        <w:div w:id="1195383208">
          <w:marLeft w:val="1166"/>
          <w:marRight w:val="0"/>
          <w:marTop w:val="86"/>
          <w:marBottom w:val="0"/>
          <w:divBdr>
            <w:top w:val="none" w:sz="0" w:space="0" w:color="auto"/>
            <w:left w:val="none" w:sz="0" w:space="0" w:color="auto"/>
            <w:bottom w:val="none" w:sz="0" w:space="0" w:color="auto"/>
            <w:right w:val="none" w:sz="0" w:space="0" w:color="auto"/>
          </w:divBdr>
        </w:div>
      </w:divsChild>
    </w:div>
    <w:div w:id="1233085451">
      <w:bodyDiv w:val="1"/>
      <w:marLeft w:val="0"/>
      <w:marRight w:val="0"/>
      <w:marTop w:val="0"/>
      <w:marBottom w:val="0"/>
      <w:divBdr>
        <w:top w:val="none" w:sz="0" w:space="0" w:color="auto"/>
        <w:left w:val="none" w:sz="0" w:space="0" w:color="auto"/>
        <w:bottom w:val="none" w:sz="0" w:space="0" w:color="auto"/>
        <w:right w:val="none" w:sz="0" w:space="0" w:color="auto"/>
      </w:divBdr>
      <w:divsChild>
        <w:div w:id="1946187261">
          <w:marLeft w:val="547"/>
          <w:marRight w:val="0"/>
          <w:marTop w:val="154"/>
          <w:marBottom w:val="0"/>
          <w:divBdr>
            <w:top w:val="none" w:sz="0" w:space="0" w:color="auto"/>
            <w:left w:val="none" w:sz="0" w:space="0" w:color="auto"/>
            <w:bottom w:val="none" w:sz="0" w:space="0" w:color="auto"/>
            <w:right w:val="none" w:sz="0" w:space="0" w:color="auto"/>
          </w:divBdr>
        </w:div>
        <w:div w:id="673076212">
          <w:marLeft w:val="547"/>
          <w:marRight w:val="0"/>
          <w:marTop w:val="154"/>
          <w:marBottom w:val="0"/>
          <w:divBdr>
            <w:top w:val="none" w:sz="0" w:space="0" w:color="auto"/>
            <w:left w:val="none" w:sz="0" w:space="0" w:color="auto"/>
            <w:bottom w:val="none" w:sz="0" w:space="0" w:color="auto"/>
            <w:right w:val="none" w:sz="0" w:space="0" w:color="auto"/>
          </w:divBdr>
        </w:div>
      </w:divsChild>
    </w:div>
    <w:div w:id="1371801238">
      <w:bodyDiv w:val="1"/>
      <w:marLeft w:val="0"/>
      <w:marRight w:val="0"/>
      <w:marTop w:val="0"/>
      <w:marBottom w:val="0"/>
      <w:divBdr>
        <w:top w:val="none" w:sz="0" w:space="0" w:color="auto"/>
        <w:left w:val="none" w:sz="0" w:space="0" w:color="auto"/>
        <w:bottom w:val="none" w:sz="0" w:space="0" w:color="auto"/>
        <w:right w:val="none" w:sz="0" w:space="0" w:color="auto"/>
      </w:divBdr>
      <w:divsChild>
        <w:div w:id="1302153070">
          <w:marLeft w:val="547"/>
          <w:marRight w:val="0"/>
          <w:marTop w:val="120"/>
          <w:marBottom w:val="0"/>
          <w:divBdr>
            <w:top w:val="none" w:sz="0" w:space="0" w:color="auto"/>
            <w:left w:val="none" w:sz="0" w:space="0" w:color="auto"/>
            <w:bottom w:val="none" w:sz="0" w:space="0" w:color="auto"/>
            <w:right w:val="none" w:sz="0" w:space="0" w:color="auto"/>
          </w:divBdr>
        </w:div>
        <w:div w:id="1589577528">
          <w:marLeft w:val="1166"/>
          <w:marRight w:val="0"/>
          <w:marTop w:val="106"/>
          <w:marBottom w:val="0"/>
          <w:divBdr>
            <w:top w:val="none" w:sz="0" w:space="0" w:color="auto"/>
            <w:left w:val="none" w:sz="0" w:space="0" w:color="auto"/>
            <w:bottom w:val="none" w:sz="0" w:space="0" w:color="auto"/>
            <w:right w:val="none" w:sz="0" w:space="0" w:color="auto"/>
          </w:divBdr>
        </w:div>
        <w:div w:id="1791044085">
          <w:marLeft w:val="1166"/>
          <w:marRight w:val="0"/>
          <w:marTop w:val="106"/>
          <w:marBottom w:val="0"/>
          <w:divBdr>
            <w:top w:val="none" w:sz="0" w:space="0" w:color="auto"/>
            <w:left w:val="none" w:sz="0" w:space="0" w:color="auto"/>
            <w:bottom w:val="none" w:sz="0" w:space="0" w:color="auto"/>
            <w:right w:val="none" w:sz="0" w:space="0" w:color="auto"/>
          </w:divBdr>
        </w:div>
        <w:div w:id="810748900">
          <w:marLeft w:val="547"/>
          <w:marRight w:val="0"/>
          <w:marTop w:val="120"/>
          <w:marBottom w:val="0"/>
          <w:divBdr>
            <w:top w:val="none" w:sz="0" w:space="0" w:color="auto"/>
            <w:left w:val="none" w:sz="0" w:space="0" w:color="auto"/>
            <w:bottom w:val="none" w:sz="0" w:space="0" w:color="auto"/>
            <w:right w:val="none" w:sz="0" w:space="0" w:color="auto"/>
          </w:divBdr>
        </w:div>
        <w:div w:id="915552500">
          <w:marLeft w:val="1166"/>
          <w:marRight w:val="0"/>
          <w:marTop w:val="106"/>
          <w:marBottom w:val="0"/>
          <w:divBdr>
            <w:top w:val="none" w:sz="0" w:space="0" w:color="auto"/>
            <w:left w:val="none" w:sz="0" w:space="0" w:color="auto"/>
            <w:bottom w:val="none" w:sz="0" w:space="0" w:color="auto"/>
            <w:right w:val="none" w:sz="0" w:space="0" w:color="auto"/>
          </w:divBdr>
        </w:div>
        <w:div w:id="171384995">
          <w:marLeft w:val="1166"/>
          <w:marRight w:val="0"/>
          <w:marTop w:val="106"/>
          <w:marBottom w:val="0"/>
          <w:divBdr>
            <w:top w:val="none" w:sz="0" w:space="0" w:color="auto"/>
            <w:left w:val="none" w:sz="0" w:space="0" w:color="auto"/>
            <w:bottom w:val="none" w:sz="0" w:space="0" w:color="auto"/>
            <w:right w:val="none" w:sz="0" w:space="0" w:color="auto"/>
          </w:divBdr>
        </w:div>
        <w:div w:id="600726849">
          <w:marLeft w:val="547"/>
          <w:marRight w:val="0"/>
          <w:marTop w:val="120"/>
          <w:marBottom w:val="0"/>
          <w:divBdr>
            <w:top w:val="none" w:sz="0" w:space="0" w:color="auto"/>
            <w:left w:val="none" w:sz="0" w:space="0" w:color="auto"/>
            <w:bottom w:val="none" w:sz="0" w:space="0" w:color="auto"/>
            <w:right w:val="none" w:sz="0" w:space="0" w:color="auto"/>
          </w:divBdr>
        </w:div>
        <w:div w:id="454368090">
          <w:marLeft w:val="1166"/>
          <w:marRight w:val="0"/>
          <w:marTop w:val="106"/>
          <w:marBottom w:val="0"/>
          <w:divBdr>
            <w:top w:val="none" w:sz="0" w:space="0" w:color="auto"/>
            <w:left w:val="none" w:sz="0" w:space="0" w:color="auto"/>
            <w:bottom w:val="none" w:sz="0" w:space="0" w:color="auto"/>
            <w:right w:val="none" w:sz="0" w:space="0" w:color="auto"/>
          </w:divBdr>
        </w:div>
        <w:div w:id="1250692920">
          <w:marLeft w:val="1166"/>
          <w:marRight w:val="0"/>
          <w:marTop w:val="106"/>
          <w:marBottom w:val="0"/>
          <w:divBdr>
            <w:top w:val="none" w:sz="0" w:space="0" w:color="auto"/>
            <w:left w:val="none" w:sz="0" w:space="0" w:color="auto"/>
            <w:bottom w:val="none" w:sz="0" w:space="0" w:color="auto"/>
            <w:right w:val="none" w:sz="0" w:space="0" w:color="auto"/>
          </w:divBdr>
        </w:div>
      </w:divsChild>
    </w:div>
    <w:div w:id="1580554683">
      <w:bodyDiv w:val="1"/>
      <w:marLeft w:val="0"/>
      <w:marRight w:val="0"/>
      <w:marTop w:val="0"/>
      <w:marBottom w:val="0"/>
      <w:divBdr>
        <w:top w:val="none" w:sz="0" w:space="0" w:color="auto"/>
        <w:left w:val="none" w:sz="0" w:space="0" w:color="auto"/>
        <w:bottom w:val="none" w:sz="0" w:space="0" w:color="auto"/>
        <w:right w:val="none" w:sz="0" w:space="0" w:color="auto"/>
      </w:divBdr>
      <w:divsChild>
        <w:div w:id="556093806">
          <w:marLeft w:val="547"/>
          <w:marRight w:val="0"/>
          <w:marTop w:val="130"/>
          <w:marBottom w:val="0"/>
          <w:divBdr>
            <w:top w:val="none" w:sz="0" w:space="0" w:color="auto"/>
            <w:left w:val="none" w:sz="0" w:space="0" w:color="auto"/>
            <w:bottom w:val="none" w:sz="0" w:space="0" w:color="auto"/>
            <w:right w:val="none" w:sz="0" w:space="0" w:color="auto"/>
          </w:divBdr>
        </w:div>
        <w:div w:id="32510170">
          <w:marLeft w:val="547"/>
          <w:marRight w:val="0"/>
          <w:marTop w:val="130"/>
          <w:marBottom w:val="0"/>
          <w:divBdr>
            <w:top w:val="none" w:sz="0" w:space="0" w:color="auto"/>
            <w:left w:val="none" w:sz="0" w:space="0" w:color="auto"/>
            <w:bottom w:val="none" w:sz="0" w:space="0" w:color="auto"/>
            <w:right w:val="none" w:sz="0" w:space="0" w:color="auto"/>
          </w:divBdr>
        </w:div>
        <w:div w:id="118423951">
          <w:marLeft w:val="1166"/>
          <w:marRight w:val="0"/>
          <w:marTop w:val="115"/>
          <w:marBottom w:val="0"/>
          <w:divBdr>
            <w:top w:val="none" w:sz="0" w:space="0" w:color="auto"/>
            <w:left w:val="none" w:sz="0" w:space="0" w:color="auto"/>
            <w:bottom w:val="none" w:sz="0" w:space="0" w:color="auto"/>
            <w:right w:val="none" w:sz="0" w:space="0" w:color="auto"/>
          </w:divBdr>
        </w:div>
        <w:div w:id="1621256553">
          <w:marLeft w:val="1166"/>
          <w:marRight w:val="0"/>
          <w:marTop w:val="115"/>
          <w:marBottom w:val="0"/>
          <w:divBdr>
            <w:top w:val="none" w:sz="0" w:space="0" w:color="auto"/>
            <w:left w:val="none" w:sz="0" w:space="0" w:color="auto"/>
            <w:bottom w:val="none" w:sz="0" w:space="0" w:color="auto"/>
            <w:right w:val="none" w:sz="0" w:space="0" w:color="auto"/>
          </w:divBdr>
        </w:div>
        <w:div w:id="2069380186">
          <w:marLeft w:val="547"/>
          <w:marRight w:val="0"/>
          <w:marTop w:val="130"/>
          <w:marBottom w:val="0"/>
          <w:divBdr>
            <w:top w:val="none" w:sz="0" w:space="0" w:color="auto"/>
            <w:left w:val="none" w:sz="0" w:space="0" w:color="auto"/>
            <w:bottom w:val="none" w:sz="0" w:space="0" w:color="auto"/>
            <w:right w:val="none" w:sz="0" w:space="0" w:color="auto"/>
          </w:divBdr>
        </w:div>
        <w:div w:id="1767070412">
          <w:marLeft w:val="547"/>
          <w:marRight w:val="0"/>
          <w:marTop w:val="130"/>
          <w:marBottom w:val="0"/>
          <w:divBdr>
            <w:top w:val="none" w:sz="0" w:space="0" w:color="auto"/>
            <w:left w:val="none" w:sz="0" w:space="0" w:color="auto"/>
            <w:bottom w:val="none" w:sz="0" w:space="0" w:color="auto"/>
            <w:right w:val="none" w:sz="0" w:space="0" w:color="auto"/>
          </w:divBdr>
        </w:div>
      </w:divsChild>
    </w:div>
    <w:div w:id="1684744432">
      <w:bodyDiv w:val="1"/>
      <w:marLeft w:val="0"/>
      <w:marRight w:val="0"/>
      <w:marTop w:val="0"/>
      <w:marBottom w:val="0"/>
      <w:divBdr>
        <w:top w:val="none" w:sz="0" w:space="0" w:color="auto"/>
        <w:left w:val="none" w:sz="0" w:space="0" w:color="auto"/>
        <w:bottom w:val="none" w:sz="0" w:space="0" w:color="auto"/>
        <w:right w:val="none" w:sz="0" w:space="0" w:color="auto"/>
      </w:divBdr>
      <w:divsChild>
        <w:div w:id="987517049">
          <w:marLeft w:val="547"/>
          <w:marRight w:val="0"/>
          <w:marTop w:val="154"/>
          <w:marBottom w:val="0"/>
          <w:divBdr>
            <w:top w:val="none" w:sz="0" w:space="0" w:color="auto"/>
            <w:left w:val="none" w:sz="0" w:space="0" w:color="auto"/>
            <w:bottom w:val="none" w:sz="0" w:space="0" w:color="auto"/>
            <w:right w:val="none" w:sz="0" w:space="0" w:color="auto"/>
          </w:divBdr>
        </w:div>
        <w:div w:id="1566990235">
          <w:marLeft w:val="547"/>
          <w:marRight w:val="0"/>
          <w:marTop w:val="154"/>
          <w:marBottom w:val="0"/>
          <w:divBdr>
            <w:top w:val="none" w:sz="0" w:space="0" w:color="auto"/>
            <w:left w:val="none" w:sz="0" w:space="0" w:color="auto"/>
            <w:bottom w:val="none" w:sz="0" w:space="0" w:color="auto"/>
            <w:right w:val="none" w:sz="0" w:space="0" w:color="auto"/>
          </w:divBdr>
        </w:div>
      </w:divsChild>
    </w:div>
    <w:div w:id="1859389851">
      <w:bodyDiv w:val="1"/>
      <w:marLeft w:val="0"/>
      <w:marRight w:val="0"/>
      <w:marTop w:val="0"/>
      <w:marBottom w:val="0"/>
      <w:divBdr>
        <w:top w:val="none" w:sz="0" w:space="0" w:color="auto"/>
        <w:left w:val="none" w:sz="0" w:space="0" w:color="auto"/>
        <w:bottom w:val="none" w:sz="0" w:space="0" w:color="auto"/>
        <w:right w:val="none" w:sz="0" w:space="0" w:color="auto"/>
      </w:divBdr>
      <w:divsChild>
        <w:div w:id="1761289064">
          <w:marLeft w:val="547"/>
          <w:marRight w:val="0"/>
          <w:marTop w:val="130"/>
          <w:marBottom w:val="0"/>
          <w:divBdr>
            <w:top w:val="none" w:sz="0" w:space="0" w:color="auto"/>
            <w:left w:val="none" w:sz="0" w:space="0" w:color="auto"/>
            <w:bottom w:val="none" w:sz="0" w:space="0" w:color="auto"/>
            <w:right w:val="none" w:sz="0" w:space="0" w:color="auto"/>
          </w:divBdr>
        </w:div>
        <w:div w:id="1361852620">
          <w:marLeft w:val="547"/>
          <w:marRight w:val="0"/>
          <w:marTop w:val="130"/>
          <w:marBottom w:val="0"/>
          <w:divBdr>
            <w:top w:val="none" w:sz="0" w:space="0" w:color="auto"/>
            <w:left w:val="none" w:sz="0" w:space="0" w:color="auto"/>
            <w:bottom w:val="none" w:sz="0" w:space="0" w:color="auto"/>
            <w:right w:val="none" w:sz="0" w:space="0" w:color="auto"/>
          </w:divBdr>
        </w:div>
        <w:div w:id="85075107">
          <w:marLeft w:val="1166"/>
          <w:marRight w:val="0"/>
          <w:marTop w:val="115"/>
          <w:marBottom w:val="0"/>
          <w:divBdr>
            <w:top w:val="none" w:sz="0" w:space="0" w:color="auto"/>
            <w:left w:val="none" w:sz="0" w:space="0" w:color="auto"/>
            <w:bottom w:val="none" w:sz="0" w:space="0" w:color="auto"/>
            <w:right w:val="none" w:sz="0" w:space="0" w:color="auto"/>
          </w:divBdr>
        </w:div>
        <w:div w:id="338237332">
          <w:marLeft w:val="1166"/>
          <w:marRight w:val="0"/>
          <w:marTop w:val="115"/>
          <w:marBottom w:val="0"/>
          <w:divBdr>
            <w:top w:val="none" w:sz="0" w:space="0" w:color="auto"/>
            <w:left w:val="none" w:sz="0" w:space="0" w:color="auto"/>
            <w:bottom w:val="none" w:sz="0" w:space="0" w:color="auto"/>
            <w:right w:val="none" w:sz="0" w:space="0" w:color="auto"/>
          </w:divBdr>
        </w:div>
        <w:div w:id="388456366">
          <w:marLeft w:val="1166"/>
          <w:marRight w:val="0"/>
          <w:marTop w:val="115"/>
          <w:marBottom w:val="0"/>
          <w:divBdr>
            <w:top w:val="none" w:sz="0" w:space="0" w:color="auto"/>
            <w:left w:val="none" w:sz="0" w:space="0" w:color="auto"/>
            <w:bottom w:val="none" w:sz="0" w:space="0" w:color="auto"/>
            <w:right w:val="none" w:sz="0" w:space="0" w:color="auto"/>
          </w:divBdr>
        </w:div>
        <w:div w:id="668214893">
          <w:marLeft w:val="1166"/>
          <w:marRight w:val="0"/>
          <w:marTop w:val="115"/>
          <w:marBottom w:val="0"/>
          <w:divBdr>
            <w:top w:val="none" w:sz="0" w:space="0" w:color="auto"/>
            <w:left w:val="none" w:sz="0" w:space="0" w:color="auto"/>
            <w:bottom w:val="none" w:sz="0" w:space="0" w:color="auto"/>
            <w:right w:val="none" w:sz="0" w:space="0" w:color="auto"/>
          </w:divBdr>
        </w:div>
        <w:div w:id="832646419">
          <w:marLeft w:val="1166"/>
          <w:marRight w:val="0"/>
          <w:marTop w:val="115"/>
          <w:marBottom w:val="0"/>
          <w:divBdr>
            <w:top w:val="none" w:sz="0" w:space="0" w:color="auto"/>
            <w:left w:val="none" w:sz="0" w:space="0" w:color="auto"/>
            <w:bottom w:val="none" w:sz="0" w:space="0" w:color="auto"/>
            <w:right w:val="none" w:sz="0" w:space="0" w:color="auto"/>
          </w:divBdr>
        </w:div>
        <w:div w:id="944533724">
          <w:marLeft w:val="1166"/>
          <w:marRight w:val="0"/>
          <w:marTop w:val="115"/>
          <w:marBottom w:val="0"/>
          <w:divBdr>
            <w:top w:val="none" w:sz="0" w:space="0" w:color="auto"/>
            <w:left w:val="none" w:sz="0" w:space="0" w:color="auto"/>
            <w:bottom w:val="none" w:sz="0" w:space="0" w:color="auto"/>
            <w:right w:val="none" w:sz="0" w:space="0" w:color="auto"/>
          </w:divBdr>
        </w:div>
        <w:div w:id="1121850094">
          <w:marLeft w:val="547"/>
          <w:marRight w:val="0"/>
          <w:marTop w:val="130"/>
          <w:marBottom w:val="0"/>
          <w:divBdr>
            <w:top w:val="none" w:sz="0" w:space="0" w:color="auto"/>
            <w:left w:val="none" w:sz="0" w:space="0" w:color="auto"/>
            <w:bottom w:val="none" w:sz="0" w:space="0" w:color="auto"/>
            <w:right w:val="none" w:sz="0" w:space="0" w:color="auto"/>
          </w:divBdr>
        </w:div>
        <w:div w:id="1263297492">
          <w:marLeft w:val="547"/>
          <w:marRight w:val="0"/>
          <w:marTop w:val="130"/>
          <w:marBottom w:val="0"/>
          <w:divBdr>
            <w:top w:val="none" w:sz="0" w:space="0" w:color="auto"/>
            <w:left w:val="none" w:sz="0" w:space="0" w:color="auto"/>
            <w:bottom w:val="none" w:sz="0" w:space="0" w:color="auto"/>
            <w:right w:val="none" w:sz="0" w:space="0" w:color="auto"/>
          </w:divBdr>
        </w:div>
      </w:divsChild>
    </w:div>
    <w:div w:id="2072724398">
      <w:bodyDiv w:val="1"/>
      <w:marLeft w:val="0"/>
      <w:marRight w:val="0"/>
      <w:marTop w:val="0"/>
      <w:marBottom w:val="0"/>
      <w:divBdr>
        <w:top w:val="none" w:sz="0" w:space="0" w:color="auto"/>
        <w:left w:val="none" w:sz="0" w:space="0" w:color="auto"/>
        <w:bottom w:val="none" w:sz="0" w:space="0" w:color="auto"/>
        <w:right w:val="none" w:sz="0" w:space="0" w:color="auto"/>
      </w:divBdr>
      <w:divsChild>
        <w:div w:id="1989362920">
          <w:marLeft w:val="547"/>
          <w:marRight w:val="0"/>
          <w:marTop w:val="144"/>
          <w:marBottom w:val="0"/>
          <w:divBdr>
            <w:top w:val="none" w:sz="0" w:space="0" w:color="auto"/>
            <w:left w:val="none" w:sz="0" w:space="0" w:color="auto"/>
            <w:bottom w:val="none" w:sz="0" w:space="0" w:color="auto"/>
            <w:right w:val="none" w:sz="0" w:space="0" w:color="auto"/>
          </w:divBdr>
        </w:div>
        <w:div w:id="243758387">
          <w:marLeft w:val="1166"/>
          <w:marRight w:val="0"/>
          <w:marTop w:val="125"/>
          <w:marBottom w:val="0"/>
          <w:divBdr>
            <w:top w:val="none" w:sz="0" w:space="0" w:color="auto"/>
            <w:left w:val="none" w:sz="0" w:space="0" w:color="auto"/>
            <w:bottom w:val="none" w:sz="0" w:space="0" w:color="auto"/>
            <w:right w:val="none" w:sz="0" w:space="0" w:color="auto"/>
          </w:divBdr>
        </w:div>
        <w:div w:id="1358433528">
          <w:marLeft w:val="547"/>
          <w:marRight w:val="0"/>
          <w:marTop w:val="144"/>
          <w:marBottom w:val="0"/>
          <w:divBdr>
            <w:top w:val="none" w:sz="0" w:space="0" w:color="auto"/>
            <w:left w:val="none" w:sz="0" w:space="0" w:color="auto"/>
            <w:bottom w:val="none" w:sz="0" w:space="0" w:color="auto"/>
            <w:right w:val="none" w:sz="0" w:space="0" w:color="auto"/>
          </w:divBdr>
        </w:div>
        <w:div w:id="443614302">
          <w:marLeft w:val="1166"/>
          <w:marRight w:val="0"/>
          <w:marTop w:val="125"/>
          <w:marBottom w:val="0"/>
          <w:divBdr>
            <w:top w:val="none" w:sz="0" w:space="0" w:color="auto"/>
            <w:left w:val="none" w:sz="0" w:space="0" w:color="auto"/>
            <w:bottom w:val="none" w:sz="0" w:space="0" w:color="auto"/>
            <w:right w:val="none" w:sz="0" w:space="0" w:color="auto"/>
          </w:divBdr>
        </w:div>
        <w:div w:id="92550953">
          <w:marLeft w:val="1166"/>
          <w:marRight w:val="0"/>
          <w:marTop w:val="125"/>
          <w:marBottom w:val="0"/>
          <w:divBdr>
            <w:top w:val="none" w:sz="0" w:space="0" w:color="auto"/>
            <w:left w:val="none" w:sz="0" w:space="0" w:color="auto"/>
            <w:bottom w:val="none" w:sz="0" w:space="0" w:color="auto"/>
            <w:right w:val="none" w:sz="0" w:space="0" w:color="auto"/>
          </w:divBdr>
        </w:div>
        <w:div w:id="920605128">
          <w:marLeft w:val="1166"/>
          <w:marRight w:val="0"/>
          <w:marTop w:val="125"/>
          <w:marBottom w:val="0"/>
          <w:divBdr>
            <w:top w:val="none" w:sz="0" w:space="0" w:color="auto"/>
            <w:left w:val="none" w:sz="0" w:space="0" w:color="auto"/>
            <w:bottom w:val="none" w:sz="0" w:space="0" w:color="auto"/>
            <w:right w:val="none" w:sz="0" w:space="0" w:color="auto"/>
          </w:divBdr>
        </w:div>
        <w:div w:id="265428646">
          <w:marLeft w:val="547"/>
          <w:marRight w:val="0"/>
          <w:marTop w:val="144"/>
          <w:marBottom w:val="0"/>
          <w:divBdr>
            <w:top w:val="none" w:sz="0" w:space="0" w:color="auto"/>
            <w:left w:val="none" w:sz="0" w:space="0" w:color="auto"/>
            <w:bottom w:val="none" w:sz="0" w:space="0" w:color="auto"/>
            <w:right w:val="none" w:sz="0" w:space="0" w:color="auto"/>
          </w:divBdr>
        </w:div>
        <w:div w:id="1645116581">
          <w:marLeft w:val="1166"/>
          <w:marRight w:val="0"/>
          <w:marTop w:val="125"/>
          <w:marBottom w:val="0"/>
          <w:divBdr>
            <w:top w:val="none" w:sz="0" w:space="0" w:color="auto"/>
            <w:left w:val="none" w:sz="0" w:space="0" w:color="auto"/>
            <w:bottom w:val="none" w:sz="0" w:space="0" w:color="auto"/>
            <w:right w:val="none" w:sz="0" w:space="0" w:color="auto"/>
          </w:divBdr>
        </w:div>
      </w:divsChild>
    </w:div>
    <w:div w:id="2103649493">
      <w:bodyDiv w:val="1"/>
      <w:marLeft w:val="0"/>
      <w:marRight w:val="0"/>
      <w:marTop w:val="0"/>
      <w:marBottom w:val="0"/>
      <w:divBdr>
        <w:top w:val="none" w:sz="0" w:space="0" w:color="auto"/>
        <w:left w:val="none" w:sz="0" w:space="0" w:color="auto"/>
        <w:bottom w:val="none" w:sz="0" w:space="0" w:color="auto"/>
        <w:right w:val="none" w:sz="0" w:space="0" w:color="auto"/>
      </w:divBdr>
      <w:divsChild>
        <w:div w:id="128476650">
          <w:marLeft w:val="547"/>
          <w:marRight w:val="0"/>
          <w:marTop w:val="115"/>
          <w:marBottom w:val="0"/>
          <w:divBdr>
            <w:top w:val="none" w:sz="0" w:space="0" w:color="auto"/>
            <w:left w:val="none" w:sz="0" w:space="0" w:color="auto"/>
            <w:bottom w:val="none" w:sz="0" w:space="0" w:color="auto"/>
            <w:right w:val="none" w:sz="0" w:space="0" w:color="auto"/>
          </w:divBdr>
        </w:div>
        <w:div w:id="1638876828">
          <w:marLeft w:val="1166"/>
          <w:marRight w:val="0"/>
          <w:marTop w:val="101"/>
          <w:marBottom w:val="0"/>
          <w:divBdr>
            <w:top w:val="none" w:sz="0" w:space="0" w:color="auto"/>
            <w:left w:val="none" w:sz="0" w:space="0" w:color="auto"/>
            <w:bottom w:val="none" w:sz="0" w:space="0" w:color="auto"/>
            <w:right w:val="none" w:sz="0" w:space="0" w:color="auto"/>
          </w:divBdr>
        </w:div>
        <w:div w:id="1951010553">
          <w:marLeft w:val="1166"/>
          <w:marRight w:val="0"/>
          <w:marTop w:val="101"/>
          <w:marBottom w:val="0"/>
          <w:divBdr>
            <w:top w:val="none" w:sz="0" w:space="0" w:color="auto"/>
            <w:left w:val="none" w:sz="0" w:space="0" w:color="auto"/>
            <w:bottom w:val="none" w:sz="0" w:space="0" w:color="auto"/>
            <w:right w:val="none" w:sz="0" w:space="0" w:color="auto"/>
          </w:divBdr>
        </w:div>
        <w:div w:id="1918057147">
          <w:marLeft w:val="547"/>
          <w:marRight w:val="0"/>
          <w:marTop w:val="115"/>
          <w:marBottom w:val="0"/>
          <w:divBdr>
            <w:top w:val="none" w:sz="0" w:space="0" w:color="auto"/>
            <w:left w:val="none" w:sz="0" w:space="0" w:color="auto"/>
            <w:bottom w:val="none" w:sz="0" w:space="0" w:color="auto"/>
            <w:right w:val="none" w:sz="0" w:space="0" w:color="auto"/>
          </w:divBdr>
        </w:div>
        <w:div w:id="1131099336">
          <w:marLeft w:val="1166"/>
          <w:marRight w:val="0"/>
          <w:marTop w:val="101"/>
          <w:marBottom w:val="0"/>
          <w:divBdr>
            <w:top w:val="none" w:sz="0" w:space="0" w:color="auto"/>
            <w:left w:val="none" w:sz="0" w:space="0" w:color="auto"/>
            <w:bottom w:val="none" w:sz="0" w:space="0" w:color="auto"/>
            <w:right w:val="none" w:sz="0" w:space="0" w:color="auto"/>
          </w:divBdr>
        </w:div>
        <w:div w:id="20060038">
          <w:marLeft w:val="547"/>
          <w:marRight w:val="0"/>
          <w:marTop w:val="115"/>
          <w:marBottom w:val="0"/>
          <w:divBdr>
            <w:top w:val="none" w:sz="0" w:space="0" w:color="auto"/>
            <w:left w:val="none" w:sz="0" w:space="0" w:color="auto"/>
            <w:bottom w:val="none" w:sz="0" w:space="0" w:color="auto"/>
            <w:right w:val="none" w:sz="0" w:space="0" w:color="auto"/>
          </w:divBdr>
        </w:div>
        <w:div w:id="129632246">
          <w:marLeft w:val="1166"/>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www.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uk/NHSEngland/AboutNHSservices/doctors/Pages/patient-choice-GP-practices.aspx" TargetMode="External"/><Relationship Id="rId5" Type="http://schemas.openxmlformats.org/officeDocument/2006/relationships/settings" Target="settings.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22792-1B9A-4795-9F10-8425740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Mcginty</dc:creator>
  <cp:lastModifiedBy>Bridget Crossman</cp:lastModifiedBy>
  <cp:revision>2</cp:revision>
  <cp:lastPrinted>2015-01-16T13:33:00Z</cp:lastPrinted>
  <dcterms:created xsi:type="dcterms:W3CDTF">2015-02-23T13:57:00Z</dcterms:created>
  <dcterms:modified xsi:type="dcterms:W3CDTF">2015-02-23T13:57:00Z</dcterms:modified>
</cp:coreProperties>
</file>